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731924">
              <w:rPr>
                <w:rFonts w:ascii="Times New Roman" w:hAnsi="Times New Roman" w:cs="Times New Roman"/>
                <w:b/>
                <w:sz w:val="22"/>
                <w:szCs w:val="22"/>
              </w:rPr>
              <w:t>221.2</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AB00F6">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48431B"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731924">
              <w:rPr>
                <w:rFonts w:ascii="Times New Roman" w:hAnsi="Times New Roman" w:cs="Times New Roman"/>
                <w:b/>
                <w:sz w:val="22"/>
                <w:szCs w:val="22"/>
                <w:lang w:val="fr-FR"/>
              </w:rPr>
              <w:t>Quels liens sociaux dans des sociétés où s’affirme le primat de l’individu ?</w:t>
            </w:r>
          </w:p>
        </w:tc>
      </w:tr>
      <w:tr w:rsidR="00E167D7" w:rsidRPr="0048431B"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731924">
              <w:rPr>
                <w:rFonts w:ascii="Times New Roman" w:hAnsi="Times New Roman" w:cs="Times New Roman"/>
                <w:b/>
                <w:sz w:val="22"/>
                <w:szCs w:val="22"/>
                <w:lang w:val="fr-FR"/>
              </w:rPr>
              <w:t xml:space="preserve"> Après avoir montré que l’école favorise l’intégration sociale, vous expliquerez les difficultés qu’elle peut rencontrer dans ce processus.</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731924"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835744">
              <w:rPr>
                <w:rFonts w:ascii="Times New Roman" w:hAnsi="Times New Roman" w:cs="Times New Roman"/>
                <w:sz w:val="22"/>
                <w:szCs w:val="22"/>
                <w:lang w:val="fr-FR"/>
              </w:rPr>
              <w:t>Dans le document 1, comparez les données concernant les enfants d’ouvriers  et les enfants de cadres</w:t>
            </w:r>
            <w:r w:rsidR="00731924">
              <w:rPr>
                <w:rFonts w:ascii="Times New Roman" w:hAnsi="Times New Roman" w:cs="Times New Roman"/>
                <w:sz w:val="22"/>
                <w:szCs w:val="22"/>
                <w:lang w:val="fr-FR"/>
              </w:rPr>
              <w:t xml:space="preserve"> et professions intellectuelles supérieures.</w:t>
            </w:r>
            <w:r w:rsidR="00835744">
              <w:rPr>
                <w:rFonts w:ascii="Times New Roman" w:hAnsi="Times New Roman" w:cs="Times New Roman"/>
                <w:sz w:val="22"/>
                <w:szCs w:val="22"/>
                <w:lang w:val="fr-FR"/>
              </w:rPr>
              <w:t xml:space="preserve"> </w:t>
            </w:r>
            <w:r w:rsidR="00731924">
              <w:rPr>
                <w:rFonts w:ascii="Times New Roman" w:hAnsi="Times New Roman" w:cs="Times New Roman"/>
                <w:sz w:val="22"/>
                <w:szCs w:val="22"/>
                <w:lang w:val="fr-FR"/>
              </w:rPr>
              <w:t>(4 points)</w:t>
            </w:r>
          </w:p>
        </w:tc>
      </w:tr>
      <w:tr w:rsidR="00E167D7" w:rsidRPr="00731924"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9F2368">
              <w:rPr>
                <w:rFonts w:ascii="Times New Roman" w:hAnsi="Times New Roman" w:cs="Times New Roman"/>
                <w:sz w:val="22"/>
                <w:szCs w:val="22"/>
                <w:lang w:val="fr-FR"/>
              </w:rPr>
              <w:t>Quels sont les avantages du commerce international pour les producteurs ? (3 points)</w:t>
            </w:r>
          </w:p>
        </w:tc>
      </w:tr>
      <w:tr w:rsidR="00E167D7" w:rsidRPr="009F2368"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9F2368">
              <w:rPr>
                <w:rFonts w:ascii="Times New Roman" w:hAnsi="Times New Roman" w:cs="Times New Roman"/>
                <w:sz w:val="22"/>
                <w:szCs w:val="22"/>
                <w:lang w:val="fr-FR"/>
              </w:rPr>
              <w:t xml:space="preserve"> Distinguez logique d’assurance et logique d’assistance en matière de protection sociale. (3 points)</w:t>
            </w:r>
          </w:p>
        </w:tc>
      </w:tr>
    </w:tbl>
    <w:p w:rsidR="001A16C8" w:rsidRPr="009C711D" w:rsidRDefault="001A16C8">
      <w:pPr>
        <w:rPr>
          <w:rFonts w:ascii="Times New Roman" w:hAnsi="Times New Roman"/>
          <w:sz w:val="22"/>
          <w:szCs w:val="22"/>
          <w:lang w:val="fr-FR"/>
        </w:rPr>
      </w:pPr>
    </w:p>
    <w:p w:rsidR="001A16C8" w:rsidRPr="0048431B"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48431B">
        <w:rPr>
          <w:rFonts w:ascii="Times New Roman" w:hAnsi="Times New Roman"/>
          <w:b/>
          <w:color w:val="000000"/>
          <w:sz w:val="22"/>
          <w:szCs w:val="22"/>
          <w:lang w:val="fr-FR"/>
        </w:rPr>
        <w:t>DOCUMENT 1</w:t>
      </w:r>
    </w:p>
    <w:tbl>
      <w:tblPr>
        <w:tblW w:w="16807" w:type="dxa"/>
        <w:tblInd w:w="55" w:type="dxa"/>
        <w:tblCellMar>
          <w:left w:w="70" w:type="dxa"/>
          <w:right w:w="70" w:type="dxa"/>
        </w:tblCellMar>
        <w:tblLook w:val="04A0" w:firstRow="1" w:lastRow="0" w:firstColumn="1" w:lastColumn="0" w:noHBand="0" w:noVBand="1"/>
      </w:tblPr>
      <w:tblGrid>
        <w:gridCol w:w="2264"/>
        <w:gridCol w:w="918"/>
        <w:gridCol w:w="1396"/>
        <w:gridCol w:w="1429"/>
        <w:gridCol w:w="1080"/>
        <w:gridCol w:w="1080"/>
        <w:gridCol w:w="1080"/>
        <w:gridCol w:w="1080"/>
        <w:gridCol w:w="1080"/>
        <w:gridCol w:w="1080"/>
        <w:gridCol w:w="1080"/>
        <w:gridCol w:w="1080"/>
        <w:gridCol w:w="1080"/>
        <w:gridCol w:w="1080"/>
      </w:tblGrid>
      <w:tr w:rsidR="00866FC6" w:rsidRPr="0048431B" w:rsidTr="00866FC6">
        <w:trPr>
          <w:trHeight w:val="900"/>
        </w:trPr>
        <w:tc>
          <w:tcPr>
            <w:tcW w:w="6007" w:type="dxa"/>
            <w:gridSpan w:val="4"/>
            <w:tcBorders>
              <w:top w:val="nil"/>
              <w:left w:val="nil"/>
              <w:bottom w:val="nil"/>
              <w:right w:val="nil"/>
            </w:tcBorders>
            <w:shd w:val="clear" w:color="auto" w:fill="auto"/>
            <w:vAlign w:val="bottom"/>
            <w:hideMark/>
          </w:tcPr>
          <w:p w:rsidR="00866FC6" w:rsidRPr="00095029" w:rsidRDefault="00866FC6" w:rsidP="00E70AC5">
            <w:pPr>
              <w:rPr>
                <w:rFonts w:ascii="Times New Roman" w:eastAsia="Times New Roman" w:hAnsi="Times New Roman" w:cs="Times New Roman"/>
                <w:b/>
                <w:bCs/>
                <w:szCs w:val="24"/>
                <w:lang w:val="fr-FR" w:eastAsia="fr-FR"/>
              </w:rPr>
            </w:pPr>
            <w:r w:rsidRPr="00095029">
              <w:rPr>
                <w:rFonts w:ascii="Times New Roman" w:eastAsia="Times New Roman" w:hAnsi="Times New Roman" w:cs="Times New Roman"/>
                <w:b/>
                <w:bCs/>
                <w:szCs w:val="24"/>
                <w:lang w:val="fr-FR" w:eastAsia="fr-FR"/>
              </w:rPr>
              <w:t>Répartition par filière des bacheliers 2014 selon leur origine sociale (en %)</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r>
      <w:tr w:rsidR="00866FC6" w:rsidRPr="00095029" w:rsidTr="00866FC6">
        <w:trPr>
          <w:trHeight w:val="255"/>
        </w:trPr>
        <w:tc>
          <w:tcPr>
            <w:tcW w:w="2264"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3743" w:type="dxa"/>
            <w:gridSpan w:val="3"/>
            <w:tcBorders>
              <w:top w:val="nil"/>
              <w:left w:val="nil"/>
              <w:bottom w:val="single" w:sz="4" w:space="0" w:color="auto"/>
              <w:right w:val="nil"/>
            </w:tcBorders>
            <w:shd w:val="clear" w:color="000000" w:fill="993366"/>
            <w:noWrap/>
            <w:vAlign w:val="bottom"/>
            <w:hideMark/>
          </w:tcPr>
          <w:p w:rsidR="00866FC6" w:rsidRPr="00095029" w:rsidRDefault="00866FC6" w:rsidP="00E70AC5">
            <w:pPr>
              <w:jc w:val="center"/>
              <w:rPr>
                <w:rFonts w:ascii="Times New Roman" w:eastAsia="Times New Roman" w:hAnsi="Times New Roman" w:cs="Times New Roman"/>
                <w:color w:val="FFFFFF"/>
                <w:sz w:val="20"/>
                <w:lang w:val="fr-FR" w:eastAsia="fr-FR"/>
              </w:rPr>
            </w:pPr>
            <w:r w:rsidRPr="00095029">
              <w:rPr>
                <w:rFonts w:ascii="Times New Roman" w:eastAsia="Times New Roman" w:hAnsi="Times New Roman" w:cs="Times New Roman"/>
                <w:color w:val="FFFFFF"/>
                <w:sz w:val="20"/>
                <w:lang w:val="fr-FR" w:eastAsia="fr-FR"/>
              </w:rPr>
              <w:t>Filière</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r>
      <w:tr w:rsidR="00866FC6" w:rsidRPr="00095029" w:rsidTr="00866FC6">
        <w:trPr>
          <w:trHeight w:val="319"/>
        </w:trPr>
        <w:tc>
          <w:tcPr>
            <w:tcW w:w="2264" w:type="dxa"/>
            <w:tcBorders>
              <w:top w:val="single" w:sz="4" w:space="0" w:color="auto"/>
              <w:left w:val="single" w:sz="4" w:space="0" w:color="auto"/>
              <w:bottom w:val="single" w:sz="4" w:space="0" w:color="auto"/>
              <w:right w:val="single" w:sz="4" w:space="0" w:color="auto"/>
            </w:tcBorders>
            <w:shd w:val="clear" w:color="000000" w:fill="993366"/>
            <w:noWrap/>
            <w:vAlign w:val="bottom"/>
            <w:hideMark/>
          </w:tcPr>
          <w:p w:rsidR="00866FC6" w:rsidRPr="00095029" w:rsidRDefault="00866FC6" w:rsidP="00E70AC5">
            <w:pPr>
              <w:rPr>
                <w:rFonts w:ascii="Times New Roman" w:eastAsia="Times New Roman" w:hAnsi="Times New Roman" w:cs="Times New Roman"/>
                <w:color w:val="FFFFFF"/>
                <w:sz w:val="20"/>
                <w:lang w:val="fr-FR" w:eastAsia="fr-FR"/>
              </w:rPr>
            </w:pPr>
            <w:r w:rsidRPr="00095029">
              <w:rPr>
                <w:rFonts w:ascii="Times New Roman" w:eastAsia="Times New Roman" w:hAnsi="Times New Roman" w:cs="Times New Roman"/>
                <w:color w:val="FFFFFF"/>
                <w:sz w:val="20"/>
                <w:lang w:val="fr-FR" w:eastAsia="fr-FR"/>
              </w:rPr>
              <w:t> </w:t>
            </w:r>
          </w:p>
        </w:tc>
        <w:tc>
          <w:tcPr>
            <w:tcW w:w="918" w:type="dxa"/>
            <w:tcBorders>
              <w:top w:val="nil"/>
              <w:left w:val="nil"/>
              <w:bottom w:val="single" w:sz="4" w:space="0" w:color="auto"/>
              <w:right w:val="single" w:sz="4" w:space="0" w:color="auto"/>
            </w:tcBorders>
            <w:shd w:val="clear" w:color="000000" w:fill="993366"/>
            <w:noWrap/>
            <w:vAlign w:val="center"/>
            <w:hideMark/>
          </w:tcPr>
          <w:p w:rsidR="00866FC6" w:rsidRPr="00095029" w:rsidRDefault="00866FC6" w:rsidP="00E70AC5">
            <w:pPr>
              <w:jc w:val="center"/>
              <w:rPr>
                <w:rFonts w:ascii="Times New Roman" w:eastAsia="Times New Roman" w:hAnsi="Times New Roman" w:cs="Times New Roman"/>
                <w:b/>
                <w:bCs/>
                <w:color w:val="FFFFFF"/>
                <w:sz w:val="20"/>
                <w:lang w:val="fr-FR" w:eastAsia="fr-FR"/>
              </w:rPr>
            </w:pPr>
            <w:r w:rsidRPr="00095029">
              <w:rPr>
                <w:rFonts w:ascii="Times New Roman" w:eastAsia="Times New Roman" w:hAnsi="Times New Roman" w:cs="Times New Roman"/>
                <w:b/>
                <w:bCs/>
                <w:color w:val="FFFFFF"/>
                <w:sz w:val="20"/>
                <w:lang w:val="fr-FR" w:eastAsia="fr-FR"/>
              </w:rPr>
              <w:t>Générale</w:t>
            </w:r>
          </w:p>
        </w:tc>
        <w:tc>
          <w:tcPr>
            <w:tcW w:w="1396" w:type="dxa"/>
            <w:tcBorders>
              <w:top w:val="nil"/>
              <w:left w:val="nil"/>
              <w:bottom w:val="single" w:sz="4" w:space="0" w:color="auto"/>
              <w:right w:val="nil"/>
            </w:tcBorders>
            <w:shd w:val="clear" w:color="000000" w:fill="993366"/>
            <w:noWrap/>
            <w:vAlign w:val="center"/>
            <w:hideMark/>
          </w:tcPr>
          <w:p w:rsidR="00866FC6" w:rsidRPr="00095029" w:rsidRDefault="00866FC6" w:rsidP="00E70AC5">
            <w:pPr>
              <w:jc w:val="center"/>
              <w:rPr>
                <w:rFonts w:ascii="Times New Roman" w:eastAsia="Times New Roman" w:hAnsi="Times New Roman" w:cs="Times New Roman"/>
                <w:b/>
                <w:bCs/>
                <w:color w:val="FFFFFF"/>
                <w:sz w:val="20"/>
                <w:lang w:val="fr-FR" w:eastAsia="fr-FR"/>
              </w:rPr>
            </w:pPr>
            <w:r w:rsidRPr="00095029">
              <w:rPr>
                <w:rFonts w:ascii="Times New Roman" w:eastAsia="Times New Roman" w:hAnsi="Times New Roman" w:cs="Times New Roman"/>
                <w:b/>
                <w:bCs/>
                <w:color w:val="FFFFFF"/>
                <w:sz w:val="20"/>
                <w:lang w:val="fr-FR" w:eastAsia="fr-FR"/>
              </w:rPr>
              <w:t>Technologique</w:t>
            </w:r>
          </w:p>
        </w:tc>
        <w:tc>
          <w:tcPr>
            <w:tcW w:w="1429" w:type="dxa"/>
            <w:tcBorders>
              <w:top w:val="nil"/>
              <w:left w:val="single" w:sz="4" w:space="0" w:color="auto"/>
              <w:bottom w:val="single" w:sz="4" w:space="0" w:color="auto"/>
              <w:right w:val="single" w:sz="4" w:space="0" w:color="auto"/>
            </w:tcBorders>
            <w:shd w:val="clear" w:color="000000" w:fill="993366"/>
            <w:noWrap/>
            <w:vAlign w:val="center"/>
            <w:hideMark/>
          </w:tcPr>
          <w:p w:rsidR="00866FC6" w:rsidRPr="00095029" w:rsidRDefault="00866FC6" w:rsidP="00E70AC5">
            <w:pPr>
              <w:jc w:val="center"/>
              <w:rPr>
                <w:rFonts w:ascii="Times New Roman" w:eastAsia="Times New Roman" w:hAnsi="Times New Roman" w:cs="Times New Roman"/>
                <w:b/>
                <w:bCs/>
                <w:color w:val="FFFFFF"/>
                <w:sz w:val="20"/>
                <w:lang w:val="fr-FR" w:eastAsia="fr-FR"/>
              </w:rPr>
            </w:pPr>
            <w:r w:rsidRPr="00095029">
              <w:rPr>
                <w:rFonts w:ascii="Times New Roman" w:eastAsia="Times New Roman" w:hAnsi="Times New Roman" w:cs="Times New Roman"/>
                <w:b/>
                <w:bCs/>
                <w:color w:val="FFFFFF"/>
                <w:sz w:val="20"/>
                <w:lang w:val="fr-FR" w:eastAsia="fr-FR"/>
              </w:rPr>
              <w:t>Professionnelle</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sz w:val="18"/>
                <w:szCs w:val="18"/>
                <w:lang w:val="fr-FR" w:eastAsia="fr-FR"/>
              </w:rPr>
            </w:pPr>
            <w:r w:rsidRPr="00731924">
              <w:rPr>
                <w:rFonts w:ascii="Times New Roman" w:eastAsia="Times New Roman" w:hAnsi="Times New Roman" w:cs="Times New Roman"/>
                <w:sz w:val="18"/>
                <w:szCs w:val="18"/>
                <w:lang w:val="fr-FR" w:eastAsia="fr-FR"/>
              </w:rPr>
              <w:t>-</w:t>
            </w:r>
            <w:r w:rsidR="00866FC6" w:rsidRPr="00731924">
              <w:rPr>
                <w:rFonts w:ascii="Times New Roman" w:eastAsia="Times New Roman" w:hAnsi="Times New Roman" w:cs="Times New Roman"/>
                <w:sz w:val="18"/>
                <w:szCs w:val="18"/>
                <w:lang w:val="fr-FR" w:eastAsia="fr-FR"/>
              </w:rPr>
              <w:t>Agriculteurs exploitants</w:t>
            </w:r>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val="fr-FR" w:eastAsia="fr-FR"/>
              </w:rPr>
            </w:pPr>
            <w:r w:rsidRPr="00731924">
              <w:rPr>
                <w:rFonts w:ascii="Times New Roman" w:eastAsia="Times New Roman" w:hAnsi="Times New Roman" w:cs="Times New Roman"/>
                <w:sz w:val="18"/>
                <w:szCs w:val="18"/>
                <w:lang w:val="fr-FR" w:eastAsia="fr-FR"/>
              </w:rPr>
              <w:t>55</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19</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26</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450"/>
        </w:trPr>
        <w:tc>
          <w:tcPr>
            <w:tcW w:w="2264" w:type="dxa"/>
            <w:tcBorders>
              <w:top w:val="nil"/>
              <w:left w:val="single" w:sz="4" w:space="0" w:color="auto"/>
              <w:bottom w:val="nil"/>
              <w:right w:val="single" w:sz="4" w:space="0" w:color="auto"/>
            </w:tcBorders>
            <w:shd w:val="clear" w:color="auto" w:fill="auto"/>
            <w:vAlign w:val="bottom"/>
            <w:hideMark/>
          </w:tcPr>
          <w:p w:rsidR="00866FC6" w:rsidRPr="00731924" w:rsidRDefault="00731924"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w:t>
            </w:r>
            <w:r w:rsidR="00866FC6" w:rsidRPr="00731924">
              <w:rPr>
                <w:rFonts w:ascii="Times New Roman" w:eastAsia="Times New Roman" w:hAnsi="Times New Roman" w:cs="Times New Roman"/>
                <w:sz w:val="18"/>
                <w:szCs w:val="18"/>
                <w:lang w:eastAsia="fr-FR"/>
              </w:rPr>
              <w:t xml:space="preserve">Artisans, </w:t>
            </w:r>
            <w:proofErr w:type="spellStart"/>
            <w:r w:rsidR="00866FC6" w:rsidRPr="00731924">
              <w:rPr>
                <w:rFonts w:ascii="Times New Roman" w:eastAsia="Times New Roman" w:hAnsi="Times New Roman" w:cs="Times New Roman"/>
                <w:sz w:val="18"/>
                <w:szCs w:val="18"/>
                <w:lang w:eastAsia="fr-FR"/>
              </w:rPr>
              <w:t>commerçants</w:t>
            </w:r>
            <w:proofErr w:type="spellEnd"/>
            <w:r w:rsidR="00866FC6" w:rsidRPr="00731924">
              <w:rPr>
                <w:rFonts w:ascii="Times New Roman" w:eastAsia="Times New Roman" w:hAnsi="Times New Roman" w:cs="Times New Roman"/>
                <w:sz w:val="18"/>
                <w:szCs w:val="18"/>
                <w:lang w:eastAsia="fr-FR"/>
              </w:rPr>
              <w:t xml:space="preserve">, chefs </w:t>
            </w:r>
            <w:proofErr w:type="spellStart"/>
            <w:r w:rsidR="00866FC6" w:rsidRPr="00731924">
              <w:rPr>
                <w:rFonts w:ascii="Times New Roman" w:eastAsia="Times New Roman" w:hAnsi="Times New Roman" w:cs="Times New Roman"/>
                <w:sz w:val="18"/>
                <w:szCs w:val="18"/>
                <w:lang w:eastAsia="fr-FR"/>
              </w:rPr>
              <w:t>d'entreprise</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49</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21</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30</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450"/>
        </w:trPr>
        <w:tc>
          <w:tcPr>
            <w:tcW w:w="2264" w:type="dxa"/>
            <w:tcBorders>
              <w:top w:val="nil"/>
              <w:left w:val="single" w:sz="4" w:space="0" w:color="auto"/>
              <w:bottom w:val="nil"/>
              <w:right w:val="single" w:sz="4" w:space="0" w:color="auto"/>
            </w:tcBorders>
            <w:shd w:val="clear" w:color="auto" w:fill="auto"/>
            <w:vAlign w:val="bottom"/>
            <w:hideMark/>
          </w:tcPr>
          <w:p w:rsidR="00866FC6" w:rsidRPr="00731924" w:rsidRDefault="00731924" w:rsidP="00E70AC5">
            <w:pP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w:t>
            </w:r>
            <w:r w:rsidR="00866FC6" w:rsidRPr="00731924">
              <w:rPr>
                <w:rFonts w:ascii="Times New Roman" w:eastAsia="Times New Roman" w:hAnsi="Times New Roman" w:cs="Times New Roman"/>
                <w:b/>
                <w:sz w:val="18"/>
                <w:szCs w:val="18"/>
                <w:lang w:eastAsia="fr-FR"/>
              </w:rPr>
              <w:t xml:space="preserve">Cadres, professions </w:t>
            </w:r>
            <w:proofErr w:type="spellStart"/>
            <w:r w:rsidR="00866FC6" w:rsidRPr="00731924">
              <w:rPr>
                <w:rFonts w:ascii="Times New Roman" w:eastAsia="Times New Roman" w:hAnsi="Times New Roman" w:cs="Times New Roman"/>
                <w:b/>
                <w:sz w:val="18"/>
                <w:szCs w:val="18"/>
                <w:lang w:eastAsia="fr-FR"/>
              </w:rPr>
              <w:t>intellectuelles</w:t>
            </w:r>
            <w:proofErr w:type="spellEnd"/>
            <w:r w:rsidR="00866FC6" w:rsidRPr="00731924">
              <w:rPr>
                <w:rFonts w:ascii="Times New Roman" w:eastAsia="Times New Roman" w:hAnsi="Times New Roman" w:cs="Times New Roman"/>
                <w:b/>
                <w:sz w:val="18"/>
                <w:szCs w:val="18"/>
                <w:lang w:eastAsia="fr-FR"/>
              </w:rPr>
              <w:t xml:space="preserve"> </w:t>
            </w:r>
            <w:proofErr w:type="spellStart"/>
            <w:r w:rsidR="00866FC6" w:rsidRPr="00731924">
              <w:rPr>
                <w:rFonts w:ascii="Times New Roman" w:eastAsia="Times New Roman" w:hAnsi="Times New Roman" w:cs="Times New Roman"/>
                <w:b/>
                <w:sz w:val="18"/>
                <w:szCs w:val="18"/>
                <w:lang w:eastAsia="fr-FR"/>
              </w:rPr>
              <w:t>supérieures</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76</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14</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10</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w:t>
            </w:r>
            <w:r w:rsidR="00866FC6" w:rsidRPr="00731924">
              <w:rPr>
                <w:rFonts w:ascii="Times New Roman" w:eastAsia="Times New Roman" w:hAnsi="Times New Roman" w:cs="Times New Roman"/>
                <w:sz w:val="18"/>
                <w:szCs w:val="18"/>
                <w:lang w:eastAsia="fr-FR"/>
              </w:rPr>
              <w:t xml:space="preserve">Professions </w:t>
            </w:r>
            <w:proofErr w:type="spellStart"/>
            <w:r w:rsidR="00866FC6" w:rsidRPr="00731924">
              <w:rPr>
                <w:rFonts w:ascii="Times New Roman" w:eastAsia="Times New Roman" w:hAnsi="Times New Roman" w:cs="Times New Roman"/>
                <w:sz w:val="18"/>
                <w:szCs w:val="18"/>
                <w:lang w:eastAsia="fr-FR"/>
              </w:rPr>
              <w:t>intermédiaires</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58</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22</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20</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w:t>
            </w:r>
            <w:proofErr w:type="spellStart"/>
            <w:r w:rsidR="00866FC6" w:rsidRPr="00731924">
              <w:rPr>
                <w:rFonts w:ascii="Times New Roman" w:eastAsia="Times New Roman" w:hAnsi="Times New Roman" w:cs="Times New Roman"/>
                <w:sz w:val="18"/>
                <w:szCs w:val="18"/>
                <w:lang w:eastAsia="fr-FR"/>
              </w:rPr>
              <w:t>Employés</w:t>
            </w:r>
            <w:bookmarkStart w:id="0" w:name="_GoBack"/>
            <w:bookmarkEnd w:id="0"/>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51</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26</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23</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w:t>
            </w:r>
            <w:proofErr w:type="spellStart"/>
            <w:r w:rsidR="00866FC6" w:rsidRPr="00731924">
              <w:rPr>
                <w:rFonts w:ascii="Times New Roman" w:eastAsia="Times New Roman" w:hAnsi="Times New Roman" w:cs="Times New Roman"/>
                <w:b/>
                <w:sz w:val="18"/>
                <w:szCs w:val="18"/>
                <w:lang w:eastAsia="fr-FR"/>
              </w:rPr>
              <w:t>Ouvriers</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32</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23</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sz w:val="18"/>
                <w:szCs w:val="18"/>
                <w:lang w:eastAsia="fr-FR"/>
              </w:rPr>
            </w:pPr>
            <w:r w:rsidRPr="00731924">
              <w:rPr>
                <w:rFonts w:ascii="Times New Roman" w:eastAsia="Times New Roman" w:hAnsi="Times New Roman" w:cs="Times New Roman"/>
                <w:b/>
                <w:sz w:val="18"/>
                <w:szCs w:val="18"/>
                <w:lang w:eastAsia="fr-FR"/>
              </w:rPr>
              <w:t>45</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w:t>
            </w:r>
            <w:proofErr w:type="spellStart"/>
            <w:r w:rsidR="00866FC6" w:rsidRPr="00731924">
              <w:rPr>
                <w:rFonts w:ascii="Times New Roman" w:eastAsia="Times New Roman" w:hAnsi="Times New Roman" w:cs="Times New Roman"/>
                <w:sz w:val="18"/>
                <w:szCs w:val="18"/>
                <w:lang w:eastAsia="fr-FR"/>
              </w:rPr>
              <w:t>Retraités</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40</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21</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39</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731924"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w:t>
            </w:r>
            <w:proofErr w:type="spellStart"/>
            <w:r w:rsidR="00866FC6" w:rsidRPr="00731924">
              <w:rPr>
                <w:rFonts w:ascii="Times New Roman" w:eastAsia="Times New Roman" w:hAnsi="Times New Roman" w:cs="Times New Roman"/>
                <w:sz w:val="18"/>
                <w:szCs w:val="18"/>
                <w:lang w:eastAsia="fr-FR"/>
              </w:rPr>
              <w:t>Inactifs</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42</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30</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28</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single" w:sz="4" w:space="0" w:color="auto"/>
              <w:bottom w:val="nil"/>
              <w:right w:val="single" w:sz="4" w:space="0" w:color="auto"/>
            </w:tcBorders>
            <w:shd w:val="clear" w:color="auto" w:fill="auto"/>
            <w:noWrap/>
            <w:vAlign w:val="bottom"/>
            <w:hideMark/>
          </w:tcPr>
          <w:p w:rsidR="00866FC6" w:rsidRPr="00731924" w:rsidRDefault="00866FC6" w:rsidP="00E70AC5">
            <w:pP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 xml:space="preserve">Non </w:t>
            </w:r>
            <w:proofErr w:type="spellStart"/>
            <w:r w:rsidRPr="00731924">
              <w:rPr>
                <w:rFonts w:ascii="Times New Roman" w:eastAsia="Times New Roman" w:hAnsi="Times New Roman" w:cs="Times New Roman"/>
                <w:sz w:val="18"/>
                <w:szCs w:val="18"/>
                <w:lang w:eastAsia="fr-FR"/>
              </w:rPr>
              <w:t>renseigné</w:t>
            </w:r>
            <w:proofErr w:type="spellEnd"/>
          </w:p>
        </w:tc>
        <w:tc>
          <w:tcPr>
            <w:tcW w:w="918"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12</w:t>
            </w:r>
          </w:p>
        </w:tc>
        <w:tc>
          <w:tcPr>
            <w:tcW w:w="1396"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14</w:t>
            </w:r>
          </w:p>
        </w:tc>
        <w:tc>
          <w:tcPr>
            <w:tcW w:w="1429" w:type="dxa"/>
            <w:tcBorders>
              <w:top w:val="nil"/>
              <w:left w:val="nil"/>
              <w:bottom w:val="nil"/>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sz w:val="18"/>
                <w:szCs w:val="18"/>
                <w:lang w:eastAsia="fr-FR"/>
              </w:rPr>
            </w:pPr>
            <w:r w:rsidRPr="00731924">
              <w:rPr>
                <w:rFonts w:ascii="Times New Roman" w:eastAsia="Times New Roman" w:hAnsi="Times New Roman" w:cs="Times New Roman"/>
                <w:sz w:val="18"/>
                <w:szCs w:val="18"/>
                <w:lang w:eastAsia="fr-FR"/>
              </w:rPr>
              <w:t>73</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single" w:sz="4" w:space="0" w:color="993366"/>
              <w:left w:val="single" w:sz="4" w:space="0" w:color="auto"/>
              <w:bottom w:val="single" w:sz="4" w:space="0" w:color="993366"/>
              <w:right w:val="single" w:sz="4" w:space="0" w:color="auto"/>
            </w:tcBorders>
            <w:shd w:val="clear" w:color="auto" w:fill="auto"/>
            <w:noWrap/>
            <w:vAlign w:val="bottom"/>
            <w:hideMark/>
          </w:tcPr>
          <w:p w:rsidR="00866FC6" w:rsidRPr="00731924" w:rsidRDefault="00866FC6" w:rsidP="00E70AC5">
            <w:pPr>
              <w:rPr>
                <w:rFonts w:ascii="Times New Roman" w:eastAsia="Times New Roman" w:hAnsi="Times New Roman" w:cs="Times New Roman"/>
                <w:b/>
                <w:bCs/>
                <w:sz w:val="18"/>
                <w:szCs w:val="18"/>
                <w:lang w:eastAsia="fr-FR"/>
              </w:rPr>
            </w:pPr>
            <w:r w:rsidRPr="00731924">
              <w:rPr>
                <w:rFonts w:ascii="Times New Roman" w:eastAsia="Times New Roman" w:hAnsi="Times New Roman" w:cs="Times New Roman"/>
                <w:b/>
                <w:bCs/>
                <w:sz w:val="18"/>
                <w:szCs w:val="18"/>
                <w:lang w:eastAsia="fr-FR"/>
              </w:rPr>
              <w:t>Ensemble</w:t>
            </w:r>
          </w:p>
        </w:tc>
        <w:tc>
          <w:tcPr>
            <w:tcW w:w="918" w:type="dxa"/>
            <w:tcBorders>
              <w:top w:val="single" w:sz="4" w:space="0" w:color="993366"/>
              <w:left w:val="nil"/>
              <w:bottom w:val="single" w:sz="4" w:space="0" w:color="993366"/>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bCs/>
                <w:sz w:val="18"/>
                <w:szCs w:val="18"/>
                <w:lang w:eastAsia="fr-FR"/>
              </w:rPr>
            </w:pPr>
            <w:r w:rsidRPr="00731924">
              <w:rPr>
                <w:rFonts w:ascii="Times New Roman" w:eastAsia="Times New Roman" w:hAnsi="Times New Roman" w:cs="Times New Roman"/>
                <w:b/>
                <w:bCs/>
                <w:sz w:val="18"/>
                <w:szCs w:val="18"/>
                <w:lang w:eastAsia="fr-FR"/>
              </w:rPr>
              <w:t>49</w:t>
            </w:r>
          </w:p>
        </w:tc>
        <w:tc>
          <w:tcPr>
            <w:tcW w:w="1396" w:type="dxa"/>
            <w:tcBorders>
              <w:top w:val="single" w:sz="4" w:space="0" w:color="993366"/>
              <w:left w:val="nil"/>
              <w:bottom w:val="single" w:sz="4" w:space="0" w:color="993366"/>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bCs/>
                <w:sz w:val="18"/>
                <w:szCs w:val="18"/>
                <w:lang w:eastAsia="fr-FR"/>
              </w:rPr>
            </w:pPr>
            <w:r w:rsidRPr="00731924">
              <w:rPr>
                <w:rFonts w:ascii="Times New Roman" w:eastAsia="Times New Roman" w:hAnsi="Times New Roman" w:cs="Times New Roman"/>
                <w:b/>
                <w:bCs/>
                <w:sz w:val="18"/>
                <w:szCs w:val="18"/>
                <w:lang w:eastAsia="fr-FR"/>
              </w:rPr>
              <w:t>21</w:t>
            </w:r>
          </w:p>
        </w:tc>
        <w:tc>
          <w:tcPr>
            <w:tcW w:w="1429" w:type="dxa"/>
            <w:tcBorders>
              <w:top w:val="single" w:sz="4" w:space="0" w:color="993366"/>
              <w:left w:val="nil"/>
              <w:bottom w:val="single" w:sz="4" w:space="0" w:color="993366"/>
              <w:right w:val="single" w:sz="4" w:space="0" w:color="auto"/>
            </w:tcBorders>
            <w:shd w:val="clear" w:color="auto" w:fill="auto"/>
            <w:noWrap/>
            <w:vAlign w:val="center"/>
            <w:hideMark/>
          </w:tcPr>
          <w:p w:rsidR="00866FC6" w:rsidRPr="00731924" w:rsidRDefault="00866FC6" w:rsidP="00E70AC5">
            <w:pPr>
              <w:jc w:val="center"/>
              <w:rPr>
                <w:rFonts w:ascii="Times New Roman" w:eastAsia="Times New Roman" w:hAnsi="Times New Roman" w:cs="Times New Roman"/>
                <w:b/>
                <w:bCs/>
                <w:sz w:val="18"/>
                <w:szCs w:val="18"/>
                <w:lang w:eastAsia="fr-FR"/>
              </w:rPr>
            </w:pPr>
            <w:r w:rsidRPr="00731924">
              <w:rPr>
                <w:rFonts w:ascii="Times New Roman" w:eastAsia="Times New Roman" w:hAnsi="Times New Roman" w:cs="Times New Roman"/>
                <w:b/>
                <w:bCs/>
                <w:sz w:val="18"/>
                <w:szCs w:val="18"/>
                <w:lang w:eastAsia="fr-FR"/>
              </w:rPr>
              <w:t>30</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2264"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918"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396"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429"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48431B" w:rsidTr="00866FC6">
        <w:trPr>
          <w:trHeight w:val="480"/>
        </w:trPr>
        <w:tc>
          <w:tcPr>
            <w:tcW w:w="12487" w:type="dxa"/>
            <w:gridSpan w:val="10"/>
            <w:tcBorders>
              <w:top w:val="nil"/>
              <w:left w:val="nil"/>
              <w:bottom w:val="nil"/>
              <w:right w:val="nil"/>
            </w:tcBorders>
            <w:shd w:val="clear" w:color="auto" w:fill="auto"/>
            <w:vAlign w:val="bottom"/>
            <w:hideMark/>
          </w:tcPr>
          <w:p w:rsidR="00866FC6" w:rsidRPr="00866FC6" w:rsidRDefault="00866FC6" w:rsidP="00E70AC5">
            <w:pPr>
              <w:rPr>
                <w:rFonts w:ascii="Times New Roman" w:eastAsia="Times New Roman" w:hAnsi="Times New Roman" w:cs="Times New Roman"/>
                <w:color w:val="000000"/>
                <w:sz w:val="20"/>
                <w:lang w:val="fr-FR" w:eastAsia="fr-FR"/>
              </w:rPr>
            </w:pPr>
            <w:r w:rsidRPr="00095029">
              <w:rPr>
                <w:rFonts w:ascii="Times New Roman" w:eastAsia="Times New Roman" w:hAnsi="Times New Roman" w:cs="Times New Roman"/>
                <w:color w:val="000000"/>
                <w:sz w:val="20"/>
                <w:lang w:val="fr-FR" w:eastAsia="fr-FR"/>
              </w:rPr>
              <w:t xml:space="preserve">Lecture : en 2014, 55 % des bacheliers enfants d'agriculteurs ont obtenu un baccalauréat général, </w:t>
            </w:r>
          </w:p>
          <w:p w:rsidR="00866FC6" w:rsidRPr="00095029" w:rsidRDefault="00866FC6" w:rsidP="00E70AC5">
            <w:pPr>
              <w:rPr>
                <w:rFonts w:ascii="Times New Roman" w:eastAsia="Times New Roman" w:hAnsi="Times New Roman" w:cs="Times New Roman"/>
                <w:color w:val="000000"/>
                <w:sz w:val="20"/>
                <w:lang w:val="fr-FR" w:eastAsia="fr-FR"/>
              </w:rPr>
            </w:pPr>
            <w:r w:rsidRPr="00095029">
              <w:rPr>
                <w:rFonts w:ascii="Times New Roman" w:eastAsia="Times New Roman" w:hAnsi="Times New Roman" w:cs="Times New Roman"/>
                <w:color w:val="000000"/>
                <w:sz w:val="20"/>
                <w:lang w:val="fr-FR" w:eastAsia="fr-FR"/>
              </w:rPr>
              <w:t>19 % un baccalauréat technologique et 26 % un baccalauréat professionnel.</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val="fr-FR" w:eastAsia="fr-FR"/>
              </w:rPr>
            </w:pPr>
          </w:p>
        </w:tc>
      </w:tr>
      <w:tr w:rsidR="00866FC6" w:rsidRPr="00095029" w:rsidTr="00866FC6">
        <w:trPr>
          <w:trHeight w:val="255"/>
        </w:trPr>
        <w:tc>
          <w:tcPr>
            <w:tcW w:w="3182" w:type="dxa"/>
            <w:gridSpan w:val="2"/>
            <w:tcBorders>
              <w:top w:val="nil"/>
              <w:left w:val="nil"/>
              <w:bottom w:val="nil"/>
              <w:right w:val="nil"/>
            </w:tcBorders>
            <w:shd w:val="clear" w:color="000000" w:fill="FFFFFF"/>
            <w:noWrap/>
            <w:vAlign w:val="bottom"/>
            <w:hideMark/>
          </w:tcPr>
          <w:p w:rsidR="00A61D0B" w:rsidRDefault="00866FC6" w:rsidP="00E70AC5">
            <w:pPr>
              <w:rPr>
                <w:rFonts w:ascii="Times New Roman" w:eastAsia="Times New Roman" w:hAnsi="Times New Roman" w:cs="Times New Roman"/>
                <w:color w:val="000000"/>
                <w:sz w:val="20"/>
                <w:lang w:eastAsia="fr-FR"/>
              </w:rPr>
            </w:pPr>
            <w:r w:rsidRPr="00095029">
              <w:rPr>
                <w:rFonts w:ascii="Times New Roman" w:eastAsia="Times New Roman" w:hAnsi="Times New Roman" w:cs="Times New Roman"/>
                <w:color w:val="000000"/>
                <w:sz w:val="20"/>
                <w:lang w:eastAsia="fr-FR"/>
              </w:rPr>
              <w:t>Champ :</w:t>
            </w:r>
          </w:p>
          <w:p w:rsidR="00866FC6" w:rsidRPr="00095029" w:rsidRDefault="00866FC6" w:rsidP="00E70AC5">
            <w:pPr>
              <w:rPr>
                <w:rFonts w:ascii="Times New Roman" w:eastAsia="Times New Roman" w:hAnsi="Times New Roman" w:cs="Times New Roman"/>
                <w:color w:val="000000"/>
                <w:sz w:val="20"/>
                <w:lang w:eastAsia="fr-FR"/>
              </w:rPr>
            </w:pPr>
            <w:r w:rsidRPr="00095029">
              <w:rPr>
                <w:rFonts w:ascii="Times New Roman" w:eastAsia="Times New Roman" w:hAnsi="Times New Roman" w:cs="Times New Roman"/>
                <w:color w:val="000000"/>
                <w:sz w:val="20"/>
                <w:lang w:eastAsia="fr-FR"/>
              </w:rPr>
              <w:t xml:space="preserve"> France </w:t>
            </w:r>
            <w:proofErr w:type="spellStart"/>
            <w:r w:rsidRPr="00095029">
              <w:rPr>
                <w:rFonts w:ascii="Times New Roman" w:eastAsia="Times New Roman" w:hAnsi="Times New Roman" w:cs="Times New Roman"/>
                <w:color w:val="000000"/>
                <w:sz w:val="20"/>
                <w:lang w:eastAsia="fr-FR"/>
              </w:rPr>
              <w:t>métropolitaine</w:t>
            </w:r>
            <w:proofErr w:type="spellEnd"/>
            <w:r w:rsidRPr="00095029">
              <w:rPr>
                <w:rFonts w:ascii="Times New Roman" w:eastAsia="Times New Roman" w:hAnsi="Times New Roman" w:cs="Times New Roman"/>
                <w:color w:val="000000"/>
                <w:sz w:val="20"/>
                <w:lang w:eastAsia="fr-FR"/>
              </w:rPr>
              <w:t xml:space="preserve"> </w:t>
            </w:r>
            <w:r w:rsidR="00E71918">
              <w:rPr>
                <w:rFonts w:ascii="Times New Roman" w:eastAsia="Times New Roman" w:hAnsi="Times New Roman" w:cs="Times New Roman"/>
                <w:color w:val="000000"/>
                <w:sz w:val="20"/>
                <w:lang w:eastAsia="fr-FR"/>
              </w:rPr>
              <w:t xml:space="preserve"> </w:t>
            </w:r>
            <w:r w:rsidR="00A61D0B">
              <w:rPr>
                <w:rFonts w:ascii="Times New Roman" w:eastAsia="Times New Roman" w:hAnsi="Times New Roman" w:cs="Times New Roman"/>
                <w:color w:val="000000"/>
                <w:sz w:val="20"/>
                <w:lang w:eastAsia="fr-FR"/>
              </w:rPr>
              <w:t xml:space="preserve">+ </w:t>
            </w:r>
            <w:r w:rsidRPr="00A61D0B">
              <w:rPr>
                <w:rFonts w:ascii="Times New Roman" w:eastAsia="Times New Roman" w:hAnsi="Times New Roman" w:cs="Times New Roman"/>
                <w:color w:val="000000"/>
                <w:sz w:val="16"/>
                <w:szCs w:val="16"/>
                <w:lang w:eastAsia="fr-FR"/>
              </w:rPr>
              <w:t>DOM.</w:t>
            </w:r>
          </w:p>
        </w:tc>
        <w:tc>
          <w:tcPr>
            <w:tcW w:w="1396"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429"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r w:rsidR="00866FC6" w:rsidRPr="00095029" w:rsidTr="00866FC6">
        <w:trPr>
          <w:trHeight w:val="255"/>
        </w:trPr>
        <w:tc>
          <w:tcPr>
            <w:tcW w:w="3182" w:type="dxa"/>
            <w:gridSpan w:val="2"/>
            <w:tcBorders>
              <w:top w:val="nil"/>
              <w:left w:val="nil"/>
              <w:bottom w:val="nil"/>
              <w:right w:val="nil"/>
            </w:tcBorders>
            <w:shd w:val="clear" w:color="auto" w:fill="auto"/>
            <w:noWrap/>
            <w:vAlign w:val="bottom"/>
            <w:hideMark/>
          </w:tcPr>
          <w:p w:rsidR="00866FC6" w:rsidRPr="00095029" w:rsidRDefault="0048431B" w:rsidP="00E70AC5">
            <w:pPr>
              <w:rPr>
                <w:rFonts w:ascii="Times New Roman" w:eastAsia="Times New Roman" w:hAnsi="Times New Roman" w:cs="Times New Roman"/>
                <w:color w:val="000000"/>
                <w:sz w:val="20"/>
                <w:lang w:eastAsia="fr-FR"/>
              </w:rPr>
            </w:pPr>
            <w:r>
              <w:rPr>
                <w:rFonts w:ascii="Times New Roman" w:eastAsia="Times New Roman" w:hAnsi="Times New Roman" w:cs="Times New Roman"/>
                <w:color w:val="000000"/>
                <w:sz w:val="20"/>
                <w:lang w:eastAsia="fr-FR"/>
              </w:rPr>
              <w:t>Source</w:t>
            </w:r>
            <w:r w:rsidR="00866FC6" w:rsidRPr="00095029">
              <w:rPr>
                <w:rFonts w:ascii="Times New Roman" w:eastAsia="Times New Roman" w:hAnsi="Times New Roman" w:cs="Times New Roman"/>
                <w:color w:val="000000"/>
                <w:sz w:val="20"/>
                <w:lang w:eastAsia="fr-FR"/>
              </w:rPr>
              <w:t>: MENESR-DEPP, Ocean.</w:t>
            </w:r>
          </w:p>
        </w:tc>
        <w:tc>
          <w:tcPr>
            <w:tcW w:w="1396"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roofErr w:type="spellStart"/>
            <w:r w:rsidRPr="00866FC6">
              <w:rPr>
                <w:rFonts w:ascii="Times New Roman" w:eastAsia="Times New Roman" w:hAnsi="Times New Roman" w:cs="Times New Roman"/>
                <w:sz w:val="20"/>
                <w:lang w:eastAsia="fr-FR"/>
              </w:rPr>
              <w:t>Etat</w:t>
            </w:r>
            <w:proofErr w:type="spellEnd"/>
            <w:r w:rsidRPr="00866FC6">
              <w:rPr>
                <w:rFonts w:ascii="Times New Roman" w:eastAsia="Times New Roman" w:hAnsi="Times New Roman" w:cs="Times New Roman"/>
                <w:sz w:val="20"/>
                <w:lang w:eastAsia="fr-FR"/>
              </w:rPr>
              <w:t xml:space="preserve"> de </w:t>
            </w:r>
            <w:proofErr w:type="spellStart"/>
            <w:r w:rsidRPr="00866FC6">
              <w:rPr>
                <w:rFonts w:ascii="Times New Roman" w:eastAsia="Times New Roman" w:hAnsi="Times New Roman" w:cs="Times New Roman"/>
                <w:sz w:val="20"/>
                <w:lang w:eastAsia="fr-FR"/>
              </w:rPr>
              <w:t>l’école</w:t>
            </w:r>
            <w:proofErr w:type="spellEnd"/>
          </w:p>
        </w:tc>
        <w:tc>
          <w:tcPr>
            <w:tcW w:w="1429"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r w:rsidRPr="00866FC6">
              <w:rPr>
                <w:rFonts w:ascii="Times New Roman" w:eastAsia="Times New Roman" w:hAnsi="Times New Roman" w:cs="Times New Roman"/>
                <w:sz w:val="20"/>
                <w:lang w:eastAsia="fr-FR"/>
              </w:rPr>
              <w:t>2015</w:t>
            </w: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c>
          <w:tcPr>
            <w:tcW w:w="1080" w:type="dxa"/>
            <w:tcBorders>
              <w:top w:val="nil"/>
              <w:left w:val="nil"/>
              <w:bottom w:val="nil"/>
              <w:right w:val="nil"/>
            </w:tcBorders>
            <w:shd w:val="clear" w:color="auto" w:fill="auto"/>
            <w:noWrap/>
            <w:vAlign w:val="bottom"/>
            <w:hideMark/>
          </w:tcPr>
          <w:p w:rsidR="00866FC6" w:rsidRPr="00095029" w:rsidRDefault="00866FC6" w:rsidP="00E70AC5">
            <w:pPr>
              <w:rPr>
                <w:rFonts w:ascii="Times New Roman" w:eastAsia="Times New Roman" w:hAnsi="Times New Roman" w:cs="Times New Roman"/>
                <w:sz w:val="20"/>
                <w:lang w:eastAsia="fr-FR"/>
              </w:rPr>
            </w:pPr>
          </w:p>
        </w:tc>
      </w:tr>
    </w:tbl>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835744" w:rsidRPr="0048431B" w:rsidRDefault="00E94CFA" w:rsidP="008357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48431B">
        <w:rPr>
          <w:rFonts w:ascii="Times New Roman" w:hAnsi="Times New Roman"/>
          <w:b/>
          <w:color w:val="000000"/>
          <w:sz w:val="22"/>
          <w:szCs w:val="22"/>
          <w:lang w:val="fr-FR"/>
        </w:rPr>
        <w:t>DOCUMENT 2</w:t>
      </w:r>
      <w:r w:rsidR="00835744" w:rsidRPr="0048431B">
        <w:rPr>
          <w:rFonts w:ascii="Times New Roman" w:hAnsi="Times New Roman"/>
          <w:b/>
          <w:color w:val="000000"/>
          <w:sz w:val="22"/>
          <w:szCs w:val="22"/>
          <w:lang w:val="fr-FR"/>
        </w:rPr>
        <w:t xml:space="preserve"> </w:t>
      </w:r>
    </w:p>
    <w:p w:rsidR="00835744" w:rsidRPr="00835744" w:rsidRDefault="00835744" w:rsidP="008357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color w:val="000000"/>
          <w:sz w:val="20"/>
          <w:lang w:val="fr-FR"/>
        </w:rPr>
      </w:pPr>
      <w:r w:rsidRPr="00835744">
        <w:rPr>
          <w:rFonts w:ascii="Times New Roman" w:hAnsi="Times New Roman" w:cs="Times New Roman"/>
          <w:color w:val="000000"/>
          <w:sz w:val="20"/>
          <w:lang w:val="fr-FR"/>
        </w:rPr>
        <w:t>Réforme du collège 2016; mieux apprendre pour mieux réussir</w:t>
      </w:r>
    </w:p>
    <w:p w:rsidR="00835744" w:rsidRPr="00835744" w:rsidRDefault="00835744" w:rsidP="008357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color w:val="000000"/>
          <w:sz w:val="20"/>
          <w:lang w:val="fr-FR"/>
        </w:rPr>
      </w:pPr>
      <w:r w:rsidRPr="00835744">
        <w:rPr>
          <w:rFonts w:ascii="Times New Roman" w:hAnsi="Times New Roman" w:cs="Times New Roman"/>
          <w:color w:val="000000"/>
          <w:sz w:val="20"/>
          <w:lang w:val="fr-FR"/>
        </w:rPr>
        <w:t>Extrait</w:t>
      </w:r>
    </w:p>
    <w:p w:rsidR="00835744" w:rsidRPr="00835744" w:rsidRDefault="00835744" w:rsidP="008357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color w:val="000000"/>
          <w:sz w:val="20"/>
          <w:lang w:val="fr-FR"/>
        </w:rPr>
      </w:pPr>
      <w:r w:rsidRPr="00835744">
        <w:rPr>
          <w:rFonts w:ascii="Times New Roman" w:eastAsia="Times New Roman" w:hAnsi="Times New Roman" w:cs="Times New Roman"/>
          <w:b/>
          <w:bCs/>
          <w:color w:val="AC1C72"/>
          <w:sz w:val="20"/>
          <w:lang w:val="fr-FR" w:eastAsia="fr-FR" w:bidi="ar-SA"/>
        </w:rPr>
        <w:t>Créer des temps d’accompagnement personnalisé pour tous les élèves</w:t>
      </w:r>
    </w:p>
    <w:p w:rsidR="00835744" w:rsidRPr="00835744" w:rsidRDefault="00835744" w:rsidP="00835744">
      <w:pPr>
        <w:widowControl/>
        <w:shd w:val="clear" w:color="auto" w:fill="FFFFFF"/>
        <w:suppressAutoHyphens w:val="0"/>
        <w:spacing w:before="120" w:after="120"/>
        <w:jc w:val="both"/>
        <w:rPr>
          <w:rFonts w:ascii="Times New Roman" w:eastAsia="Times New Roman" w:hAnsi="Times New Roman" w:cs="Times New Roman"/>
          <w:color w:val="000000"/>
          <w:sz w:val="20"/>
          <w:lang w:val="fr-FR" w:eastAsia="fr-FR" w:bidi="ar-SA"/>
        </w:rPr>
      </w:pPr>
      <w:r w:rsidRPr="00835744">
        <w:rPr>
          <w:rFonts w:ascii="Times New Roman" w:eastAsia="Times New Roman" w:hAnsi="Times New Roman" w:cs="Times New Roman"/>
          <w:color w:val="000000"/>
          <w:sz w:val="20"/>
          <w:lang w:val="fr-FR" w:eastAsia="fr-FR" w:bidi="ar-SA"/>
        </w:rPr>
        <w:t>Afin de tenir compte des spécificités de chaque élève, des temps d’accompagnement personnalisé vont être mis en place pour s’assurer que chaque élève maîtrise les savoirs fondamentaux et pour leur permettre d’approfondir leurs apprentissages. Ces temps d’accompagnement personnalisés serviront aussi à apprendre à chaque élève les méthodes de travail.</w:t>
      </w:r>
    </w:p>
    <w:p w:rsidR="00835744" w:rsidRPr="00835744" w:rsidRDefault="00835744" w:rsidP="00835744">
      <w:pPr>
        <w:widowControl/>
        <w:shd w:val="clear" w:color="auto" w:fill="FFFFFF"/>
        <w:suppressAutoHyphens w:val="0"/>
        <w:spacing w:before="120" w:after="120"/>
        <w:jc w:val="both"/>
        <w:rPr>
          <w:rFonts w:ascii="Times New Roman" w:eastAsia="Times New Roman" w:hAnsi="Times New Roman" w:cs="Times New Roman"/>
          <w:color w:val="000000"/>
          <w:sz w:val="20"/>
          <w:lang w:val="fr-FR" w:eastAsia="fr-FR" w:bidi="ar-SA"/>
        </w:rPr>
      </w:pPr>
      <w:r w:rsidRPr="00835744">
        <w:rPr>
          <w:rFonts w:ascii="Times New Roman" w:eastAsia="Times New Roman" w:hAnsi="Times New Roman" w:cs="Times New Roman"/>
          <w:bCs/>
          <w:color w:val="000000"/>
          <w:sz w:val="20"/>
          <w:lang w:val="fr-FR" w:eastAsia="fr-FR" w:bidi="ar-SA"/>
        </w:rPr>
        <w:t>Des horaires dédiés à l’accompagnement personnalisé sont prévus pour tous les élèves afin de s’adapter aux mieux à leurs besoins hétérogènes.</w:t>
      </w:r>
    </w:p>
    <w:p w:rsidR="00835744" w:rsidRPr="00835744" w:rsidRDefault="00835744" w:rsidP="008357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s="Times New Roman"/>
          <w:color w:val="000000"/>
          <w:sz w:val="20"/>
          <w:lang w:val="fr-FR"/>
        </w:rPr>
      </w:pPr>
      <w:r w:rsidRPr="00835744">
        <w:rPr>
          <w:rFonts w:ascii="Times New Roman" w:hAnsi="Times New Roman" w:cs="Times New Roman"/>
          <w:color w:val="000000"/>
          <w:sz w:val="20"/>
          <w:lang w:val="fr-FR"/>
        </w:rPr>
        <w:t>Source : Ministère de l’Education nationale</w:t>
      </w:r>
    </w:p>
    <w:sectPr w:rsidR="00835744" w:rsidRPr="00835744">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C67" w:rsidRDefault="00191C67" w:rsidP="009C711D">
      <w:r>
        <w:separator/>
      </w:r>
    </w:p>
  </w:endnote>
  <w:endnote w:type="continuationSeparator" w:id="0">
    <w:p w:rsidR="00191C67" w:rsidRDefault="00191C67"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C67" w:rsidRDefault="00191C67" w:rsidP="009C711D">
      <w:r>
        <w:separator/>
      </w:r>
    </w:p>
  </w:footnote>
  <w:footnote w:type="continuationSeparator" w:id="0">
    <w:p w:rsidR="00191C67" w:rsidRDefault="00191C67" w:rsidP="009C7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46E5C"/>
    <w:multiLevelType w:val="multilevel"/>
    <w:tmpl w:val="0018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7D7"/>
    <w:rsid w:val="00042E65"/>
    <w:rsid w:val="00081244"/>
    <w:rsid w:val="00191C67"/>
    <w:rsid w:val="001A16C8"/>
    <w:rsid w:val="001A6141"/>
    <w:rsid w:val="001D46A6"/>
    <w:rsid w:val="00270863"/>
    <w:rsid w:val="004054BB"/>
    <w:rsid w:val="0048431B"/>
    <w:rsid w:val="00500C8B"/>
    <w:rsid w:val="00512AE2"/>
    <w:rsid w:val="005F742A"/>
    <w:rsid w:val="006023D7"/>
    <w:rsid w:val="006C563F"/>
    <w:rsid w:val="00731924"/>
    <w:rsid w:val="007D1707"/>
    <w:rsid w:val="00835744"/>
    <w:rsid w:val="00866FC6"/>
    <w:rsid w:val="009C711D"/>
    <w:rsid w:val="009F2368"/>
    <w:rsid w:val="00A61D0B"/>
    <w:rsid w:val="00AB00F6"/>
    <w:rsid w:val="00AC472F"/>
    <w:rsid w:val="00AE6E4C"/>
    <w:rsid w:val="00B71063"/>
    <w:rsid w:val="00B80B45"/>
    <w:rsid w:val="00C02C05"/>
    <w:rsid w:val="00D57456"/>
    <w:rsid w:val="00E167D7"/>
    <w:rsid w:val="00E71918"/>
    <w:rsid w:val="00E9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73A13D2-4F89-4829-AA09-A148EFB0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paragraph" w:styleId="Titre4">
    <w:name w:val="heading 4"/>
    <w:basedOn w:val="Normal"/>
    <w:next w:val="Normal"/>
    <w:link w:val="Titre4Car"/>
    <w:uiPriority w:val="9"/>
    <w:semiHidden/>
    <w:unhideWhenUsed/>
    <w:qFormat/>
    <w:rsid w:val="00835744"/>
    <w:pPr>
      <w:keepNext/>
      <w:keepLines/>
      <w:spacing w:before="200"/>
      <w:outlineLvl w:val="3"/>
    </w:pPr>
    <w:rPr>
      <w:rFonts w:asciiTheme="majorHAnsi" w:eastAsiaTheme="majorEastAsia" w:hAnsiTheme="majorHAnsi" w:cs="Mangal"/>
      <w:b/>
      <w:bCs/>
      <w:i/>
      <w:iCs/>
      <w:color w:val="5B9BD5" w:themeColor="accent1"/>
    </w:rPr>
  </w:style>
  <w:style w:type="paragraph" w:styleId="Titre5">
    <w:name w:val="heading 5"/>
    <w:basedOn w:val="Normal"/>
    <w:next w:val="Normal"/>
    <w:link w:val="Titre5Car"/>
    <w:uiPriority w:val="9"/>
    <w:semiHidden/>
    <w:unhideWhenUsed/>
    <w:qFormat/>
    <w:rsid w:val="00835744"/>
    <w:pPr>
      <w:keepNext/>
      <w:keepLines/>
      <w:spacing w:before="200"/>
      <w:outlineLvl w:val="4"/>
    </w:pPr>
    <w:rPr>
      <w:rFonts w:asciiTheme="majorHAnsi" w:eastAsiaTheme="majorEastAsia" w:hAnsiTheme="majorHAnsi" w:cs="Mangal"/>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character" w:customStyle="1" w:styleId="Titre4Car">
    <w:name w:val="Titre 4 Car"/>
    <w:basedOn w:val="Policepardfaut"/>
    <w:link w:val="Titre4"/>
    <w:uiPriority w:val="9"/>
    <w:semiHidden/>
    <w:rsid w:val="00835744"/>
    <w:rPr>
      <w:rFonts w:asciiTheme="majorHAnsi" w:eastAsiaTheme="majorEastAsia" w:hAnsiTheme="majorHAnsi" w:cs="Mangal"/>
      <w:b/>
      <w:bCs/>
      <w:i/>
      <w:iCs/>
      <w:color w:val="5B9BD5" w:themeColor="accent1"/>
      <w:sz w:val="24"/>
      <w:lang w:val="en-US" w:eastAsia="hi-IN" w:bidi="hi-IN"/>
    </w:rPr>
  </w:style>
  <w:style w:type="character" w:customStyle="1" w:styleId="Titre5Car">
    <w:name w:val="Titre 5 Car"/>
    <w:basedOn w:val="Policepardfaut"/>
    <w:link w:val="Titre5"/>
    <w:uiPriority w:val="9"/>
    <w:semiHidden/>
    <w:rsid w:val="00835744"/>
    <w:rPr>
      <w:rFonts w:asciiTheme="majorHAnsi" w:eastAsiaTheme="majorEastAsia" w:hAnsiTheme="majorHAnsi" w:cs="Mangal"/>
      <w:color w:val="1F4D78" w:themeColor="accent1" w:themeShade="7F"/>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5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410</Words>
  <Characters>2255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5</cp:revision>
  <cp:lastPrinted>1900-12-31T23:00:00Z</cp:lastPrinted>
  <dcterms:created xsi:type="dcterms:W3CDTF">2016-02-03T12:49:00Z</dcterms:created>
  <dcterms:modified xsi:type="dcterms:W3CDTF">2016-04-14T06:43:00Z</dcterms:modified>
</cp:coreProperties>
</file>