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6"/>
        <w:gridCol w:w="4593"/>
        <w:gridCol w:w="2549"/>
      </w:tblGrid>
      <w:tr w:rsidR="00E167D7" w:rsidRPr="009C711D" w:rsidTr="001A16C8">
        <w:tc>
          <w:tcPr>
            <w:tcW w:w="2518" w:type="dxa"/>
          </w:tcPr>
          <w:p w:rsidR="009C711D" w:rsidRPr="009C711D" w:rsidRDefault="00E167D7" w:rsidP="00500C8B">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émie d'AMIENS Baccalauréat ES</w:t>
            </w:r>
          </w:p>
          <w:p w:rsidR="00E167D7" w:rsidRPr="009C711D" w:rsidRDefault="00E167D7" w:rsidP="00500C8B">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AE6E4C">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AE6E4C">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w:t>
            </w:r>
            <w:r w:rsidR="00E167D7" w:rsidRPr="009C711D">
              <w:rPr>
                <w:rFonts w:ascii="Times New Roman" w:hAnsi="Times New Roman" w:cs="Times New Roman"/>
                <w:b/>
                <w:sz w:val="22"/>
                <w:szCs w:val="22"/>
              </w:rPr>
              <w:t>c7-</w:t>
            </w:r>
            <w:r w:rsidR="00EB0B4B">
              <w:rPr>
                <w:rFonts w:ascii="Times New Roman" w:hAnsi="Times New Roman" w:cs="Times New Roman"/>
                <w:b/>
                <w:sz w:val="22"/>
                <w:szCs w:val="22"/>
              </w:rPr>
              <w:t>321.4</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B4099E">
              <w:rPr>
                <w:rFonts w:ascii="Times New Roman" w:hAnsi="Times New Roman" w:cs="Times New Roman"/>
                <w:b/>
                <w:sz w:val="22"/>
                <w:szCs w:val="22"/>
                <w:lang w:val="fr-FR"/>
              </w:rPr>
              <w:t>s complémentaires 2 et 3 porte</w:t>
            </w:r>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E031D8" w:rsidTr="001A16C8">
        <w:tc>
          <w:tcPr>
            <w:tcW w:w="9778" w:type="dxa"/>
            <w:gridSpan w:val="3"/>
          </w:tcPr>
          <w:p w:rsidR="00E167D7" w:rsidRPr="00B4099E" w:rsidRDefault="00E167D7" w:rsidP="00B4099E">
            <w:pPr>
              <w:pStyle w:val="Standard"/>
              <w:rPr>
                <w:rFonts w:cs="Times New Roman"/>
                <w:b/>
                <w:sz w:val="22"/>
                <w:szCs w:val="22"/>
              </w:rPr>
            </w:pPr>
            <w:r w:rsidRPr="00B4099E">
              <w:rPr>
                <w:rFonts w:cs="Times New Roman"/>
                <w:b/>
                <w:sz w:val="22"/>
                <w:szCs w:val="22"/>
              </w:rPr>
              <w:t>Thème de la question principale :</w:t>
            </w:r>
            <w:r w:rsidR="00E94CFA" w:rsidRPr="00B4099E">
              <w:rPr>
                <w:rFonts w:cs="Times New Roman"/>
                <w:b/>
                <w:sz w:val="22"/>
                <w:szCs w:val="22"/>
              </w:rPr>
              <w:t xml:space="preserve"> </w:t>
            </w:r>
            <w:r w:rsidR="00B4099E" w:rsidRPr="00B4099E">
              <w:rPr>
                <w:rFonts w:cs="Times New Roman"/>
                <w:b/>
                <w:sz w:val="22"/>
                <w:szCs w:val="22"/>
              </w:rPr>
              <w:t>Comment s’articulent marché du travail et gestion de l’emploi ?</w:t>
            </w:r>
          </w:p>
        </w:tc>
      </w:tr>
      <w:tr w:rsidR="00E167D7" w:rsidRPr="00E031D8" w:rsidTr="001A16C8">
        <w:tc>
          <w:tcPr>
            <w:tcW w:w="9778" w:type="dxa"/>
            <w:gridSpan w:val="3"/>
          </w:tcPr>
          <w:p w:rsidR="00E167D7" w:rsidRPr="00B4099E" w:rsidRDefault="00E167D7" w:rsidP="00B4099E">
            <w:pPr>
              <w:pStyle w:val="Standard"/>
              <w:pBdr>
                <w:top w:val="single" w:sz="4" w:space="1" w:color="000000"/>
                <w:left w:val="single" w:sz="4" w:space="4" w:color="000000"/>
                <w:bottom w:val="single" w:sz="4" w:space="1" w:color="000000"/>
                <w:right w:val="single" w:sz="4" w:space="4" w:color="000000"/>
              </w:pBdr>
              <w:rPr>
                <w:rFonts w:cs="Times New Roman"/>
                <w:b/>
                <w:bCs/>
                <w:sz w:val="22"/>
                <w:szCs w:val="22"/>
              </w:rPr>
            </w:pPr>
            <w:r w:rsidRPr="009C711D">
              <w:rPr>
                <w:rFonts w:cs="Times New Roman"/>
                <w:b/>
                <w:sz w:val="22"/>
                <w:szCs w:val="22"/>
              </w:rPr>
              <w:t>Quest</w:t>
            </w:r>
            <w:r w:rsidR="002F00AB">
              <w:rPr>
                <w:rFonts w:cs="Times New Roman"/>
                <w:b/>
                <w:sz w:val="22"/>
                <w:szCs w:val="22"/>
              </w:rPr>
              <w:t>ion principale (sur 10 points)</w:t>
            </w:r>
            <w:r w:rsidR="002F00AB">
              <w:rPr>
                <w:rFonts w:ascii="Arial" w:hAnsi="Arial" w:cs="Arial"/>
                <w:b/>
                <w:bCs/>
                <w:sz w:val="20"/>
              </w:rPr>
              <w:t xml:space="preserve"> </w:t>
            </w:r>
            <w:r w:rsidR="002F00AB">
              <w:rPr>
                <w:rFonts w:ascii="Arial" w:hAnsi="Arial" w:cs="Arial"/>
                <w:b/>
                <w:bCs/>
                <w:sz w:val="20"/>
                <w:szCs w:val="20"/>
              </w:rPr>
              <w:t xml:space="preserve">: </w:t>
            </w:r>
            <w:r w:rsidR="002B697F" w:rsidRPr="006A4762">
              <w:rPr>
                <w:rFonts w:cs="Times New Roman"/>
                <w:b/>
                <w:sz w:val="22"/>
                <w:szCs w:val="22"/>
              </w:rPr>
              <w:t>Après avoir présenté les politiques de soutien à la demande globale</w:t>
            </w:r>
            <w:bookmarkStart w:id="0" w:name="_GoBack"/>
            <w:bookmarkEnd w:id="0"/>
            <w:r w:rsidR="002B697F" w:rsidRPr="006A4762">
              <w:rPr>
                <w:rFonts w:cs="Times New Roman"/>
                <w:b/>
                <w:sz w:val="22"/>
                <w:szCs w:val="22"/>
              </w:rPr>
              <w:t>, vous en montrerez les limites.</w:t>
            </w:r>
          </w:p>
        </w:tc>
      </w:tr>
      <w:tr w:rsidR="00E167D7" w:rsidRPr="009C711D"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tc>
      </w:tr>
      <w:tr w:rsidR="00E167D7" w:rsidRPr="00B4099E" w:rsidTr="001A16C8">
        <w:tc>
          <w:tcPr>
            <w:tcW w:w="9778" w:type="dxa"/>
            <w:gridSpan w:val="3"/>
          </w:tcPr>
          <w:p w:rsidR="00E167D7" w:rsidRPr="00E031D8" w:rsidRDefault="00B80B45" w:rsidP="00E031D8">
            <w:pPr>
              <w:pStyle w:val="Standard"/>
              <w:rPr>
                <w:rFonts w:ascii="Arial" w:hAnsi="Arial" w:cs="Arial"/>
                <w:b/>
                <w:bCs/>
                <w:sz w:val="20"/>
                <w:szCs w:val="20"/>
              </w:rPr>
            </w:pPr>
            <w:r w:rsidRPr="009C711D">
              <w:rPr>
                <w:rFonts w:cs="Times New Roman"/>
                <w:sz w:val="22"/>
                <w:szCs w:val="22"/>
              </w:rPr>
              <w:t>1</w:t>
            </w:r>
            <w:r w:rsidR="00E167D7" w:rsidRPr="009C711D">
              <w:rPr>
                <w:rFonts w:cs="Times New Roman"/>
                <w:sz w:val="22"/>
                <w:szCs w:val="22"/>
              </w:rPr>
              <w:t xml:space="preserve">) </w:t>
            </w:r>
            <w:r w:rsidR="00B4099E">
              <w:rPr>
                <w:rFonts w:cs="Times New Roman"/>
                <w:sz w:val="22"/>
                <w:szCs w:val="22"/>
              </w:rPr>
              <w:t>Donnez la signification des 2 valeurs soulignées.</w:t>
            </w:r>
            <w:r w:rsidR="007E3BFD">
              <w:rPr>
                <w:rFonts w:cs="Times New Roman"/>
                <w:sz w:val="22"/>
                <w:szCs w:val="22"/>
              </w:rPr>
              <w:t xml:space="preserve"> (d</w:t>
            </w:r>
            <w:r w:rsidR="002A4D5B">
              <w:rPr>
                <w:rFonts w:cs="Times New Roman"/>
                <w:sz w:val="22"/>
                <w:szCs w:val="22"/>
              </w:rPr>
              <w:t>ocument 1)</w:t>
            </w:r>
            <w:r w:rsidR="00B4099E">
              <w:rPr>
                <w:rFonts w:cs="Times New Roman"/>
                <w:sz w:val="22"/>
                <w:szCs w:val="22"/>
              </w:rPr>
              <w:t>.</w:t>
            </w:r>
            <w:r w:rsidR="00032077">
              <w:rPr>
                <w:rFonts w:cs="Times New Roman"/>
                <w:sz w:val="22"/>
                <w:szCs w:val="22"/>
              </w:rPr>
              <w:t xml:space="preserve"> (4 points)</w:t>
            </w:r>
          </w:p>
        </w:tc>
      </w:tr>
      <w:tr w:rsidR="00E167D7" w:rsidRPr="00E031D8" w:rsidTr="001A16C8">
        <w:tc>
          <w:tcPr>
            <w:tcW w:w="9778" w:type="dxa"/>
            <w:gridSpan w:val="3"/>
          </w:tcPr>
          <w:p w:rsidR="00E167D7" w:rsidRPr="00E031D8" w:rsidRDefault="00B80B45" w:rsidP="00E031D8">
            <w:pPr>
              <w:pStyle w:val="Standard"/>
              <w:rPr>
                <w:rFonts w:ascii="Arial" w:hAnsi="Arial" w:cs="Arial"/>
                <w:b/>
                <w:bCs/>
                <w:sz w:val="20"/>
                <w:szCs w:val="20"/>
              </w:rPr>
            </w:pPr>
            <w:r w:rsidRPr="009C711D">
              <w:rPr>
                <w:rFonts w:cs="Times New Roman"/>
                <w:sz w:val="22"/>
                <w:szCs w:val="22"/>
              </w:rPr>
              <w:t>2</w:t>
            </w:r>
            <w:r w:rsidR="00E167D7" w:rsidRPr="009C711D">
              <w:rPr>
                <w:rFonts w:cs="Times New Roman"/>
                <w:sz w:val="22"/>
                <w:szCs w:val="22"/>
              </w:rPr>
              <w:t xml:space="preserve">) </w:t>
            </w:r>
            <w:r w:rsidR="001D3283">
              <w:rPr>
                <w:rFonts w:cs="Times New Roman"/>
                <w:sz w:val="22"/>
                <w:szCs w:val="22"/>
              </w:rPr>
              <w:t>Distinguez déflation et désinflation. (3 points)</w:t>
            </w:r>
          </w:p>
        </w:tc>
      </w:tr>
      <w:tr w:rsidR="00E167D7" w:rsidRPr="00E031D8" w:rsidTr="001A16C8">
        <w:tc>
          <w:tcPr>
            <w:tcW w:w="9778" w:type="dxa"/>
            <w:gridSpan w:val="3"/>
          </w:tcPr>
          <w:p w:rsidR="00E167D7" w:rsidRPr="00E031D8" w:rsidRDefault="00B80B45" w:rsidP="00E031D8">
            <w:pPr>
              <w:pStyle w:val="Standard"/>
              <w:rPr>
                <w:rFonts w:cs="Times New Roman"/>
                <w:bCs/>
                <w:sz w:val="22"/>
                <w:szCs w:val="22"/>
              </w:rPr>
            </w:pPr>
            <w:r w:rsidRPr="009C711D">
              <w:rPr>
                <w:rFonts w:cs="Times New Roman"/>
                <w:sz w:val="22"/>
                <w:szCs w:val="22"/>
              </w:rPr>
              <w:t>3</w:t>
            </w:r>
            <w:r w:rsidR="00E167D7" w:rsidRPr="001D3283">
              <w:rPr>
                <w:rFonts w:cs="Times New Roman"/>
                <w:sz w:val="22"/>
                <w:szCs w:val="22"/>
              </w:rPr>
              <w:t>)</w:t>
            </w:r>
            <w:r w:rsidR="002F00AB" w:rsidRPr="001D3283">
              <w:rPr>
                <w:rFonts w:ascii="Arial" w:hAnsi="Arial" w:cs="Arial"/>
                <w:bCs/>
                <w:sz w:val="20"/>
                <w:szCs w:val="20"/>
              </w:rPr>
              <w:t xml:space="preserve"> </w:t>
            </w:r>
            <w:r w:rsidR="000D63D3">
              <w:rPr>
                <w:rFonts w:cs="Times New Roman"/>
                <w:bCs/>
                <w:sz w:val="22"/>
                <w:szCs w:val="22"/>
              </w:rPr>
              <w:t xml:space="preserve">Expliquez le paradoxe d’Anderson. </w:t>
            </w:r>
            <w:r w:rsidR="001D3283" w:rsidRPr="001D3283">
              <w:rPr>
                <w:rFonts w:cs="Times New Roman"/>
                <w:bCs/>
                <w:sz w:val="22"/>
                <w:szCs w:val="22"/>
              </w:rPr>
              <w:t>(3 points)</w:t>
            </w:r>
          </w:p>
        </w:tc>
      </w:tr>
    </w:tbl>
    <w:p w:rsidR="00BD37D0" w:rsidRDefault="00BD3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p>
    <w:p w:rsidR="001A16C8"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FD109B">
        <w:rPr>
          <w:rFonts w:ascii="Times New Roman" w:hAnsi="Times New Roman"/>
          <w:b/>
          <w:color w:val="000000"/>
          <w:sz w:val="22"/>
          <w:szCs w:val="22"/>
          <w:lang w:val="fr-FR"/>
        </w:rPr>
        <w:t>DOCUMENT 1</w:t>
      </w:r>
    </w:p>
    <w:p w:rsidR="00BD37D0" w:rsidRPr="00FD109B" w:rsidRDefault="00BD3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p>
    <w:p w:rsidR="00FD109B" w:rsidRPr="006A4762"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u w:val="single"/>
          <w:lang w:val="fr-FR"/>
        </w:rPr>
      </w:pPr>
      <w:r w:rsidRPr="006A4762">
        <w:rPr>
          <w:rFonts w:ascii="Times New Roman" w:hAnsi="Times New Roman"/>
          <w:color w:val="000000"/>
          <w:sz w:val="22"/>
          <w:szCs w:val="22"/>
          <w:u w:val="single"/>
          <w:lang w:val="fr-FR"/>
        </w:rPr>
        <w:t>Evolution du coût salarial unitaire de l’emploi salarié en France (taux de variation annuel moyen en %)</w:t>
      </w:r>
    </w:p>
    <w:tbl>
      <w:tblPr>
        <w:tblStyle w:val="Grilledutableau"/>
        <w:tblW w:w="9697" w:type="dxa"/>
        <w:tblLook w:val="04A0" w:firstRow="1" w:lastRow="0" w:firstColumn="1" w:lastColumn="0" w:noHBand="0" w:noVBand="1"/>
      </w:tblPr>
      <w:tblGrid>
        <w:gridCol w:w="1719"/>
        <w:gridCol w:w="656"/>
        <w:gridCol w:w="791"/>
        <w:gridCol w:w="933"/>
        <w:gridCol w:w="933"/>
        <w:gridCol w:w="933"/>
        <w:gridCol w:w="933"/>
        <w:gridCol w:w="933"/>
        <w:gridCol w:w="933"/>
        <w:gridCol w:w="933"/>
      </w:tblGrid>
      <w:tr w:rsidR="002A4D5B" w:rsidTr="002A4D5B">
        <w:tc>
          <w:tcPr>
            <w:tcW w:w="1822"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tc>
        <w:tc>
          <w:tcPr>
            <w:tcW w:w="236"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2004</w:t>
            </w:r>
          </w:p>
        </w:tc>
        <w:tc>
          <w:tcPr>
            <w:tcW w:w="863"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tc>
        <w:tc>
          <w:tcPr>
            <w:tcW w:w="968"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2005</w:t>
            </w:r>
          </w:p>
        </w:tc>
        <w:tc>
          <w:tcPr>
            <w:tcW w:w="968"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2006</w:t>
            </w:r>
          </w:p>
        </w:tc>
        <w:tc>
          <w:tcPr>
            <w:tcW w:w="968"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2007</w:t>
            </w:r>
          </w:p>
        </w:tc>
        <w:tc>
          <w:tcPr>
            <w:tcW w:w="968"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2008</w:t>
            </w:r>
          </w:p>
        </w:tc>
        <w:tc>
          <w:tcPr>
            <w:tcW w:w="968"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2009</w:t>
            </w:r>
          </w:p>
        </w:tc>
        <w:tc>
          <w:tcPr>
            <w:tcW w:w="968"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2010</w:t>
            </w:r>
          </w:p>
        </w:tc>
        <w:tc>
          <w:tcPr>
            <w:tcW w:w="968"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2011</w:t>
            </w:r>
          </w:p>
        </w:tc>
      </w:tr>
      <w:tr w:rsidR="002A4D5B" w:rsidTr="002A4D5B">
        <w:tc>
          <w:tcPr>
            <w:tcW w:w="1822"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Coût salarial unita</w:t>
            </w:r>
            <w:r w:rsidR="00B4099E">
              <w:rPr>
                <w:rFonts w:ascii="Times New Roman" w:hAnsi="Times New Roman"/>
                <w:color w:val="000000"/>
                <w:sz w:val="22"/>
                <w:szCs w:val="22"/>
                <w:lang w:val="fr-FR"/>
              </w:rPr>
              <w:t>i</w:t>
            </w:r>
            <w:r>
              <w:rPr>
                <w:rFonts w:ascii="Times New Roman" w:hAnsi="Times New Roman"/>
                <w:color w:val="000000"/>
                <w:sz w:val="22"/>
                <w:szCs w:val="22"/>
                <w:lang w:val="fr-FR"/>
              </w:rPr>
              <w:t>re</w:t>
            </w:r>
          </w:p>
        </w:tc>
        <w:tc>
          <w:tcPr>
            <w:tcW w:w="236"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0.8</w:t>
            </w:r>
          </w:p>
        </w:tc>
        <w:tc>
          <w:tcPr>
            <w:tcW w:w="863"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tc>
        <w:tc>
          <w:tcPr>
            <w:tcW w:w="968"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1.7</w:t>
            </w:r>
          </w:p>
        </w:tc>
        <w:tc>
          <w:tcPr>
            <w:tcW w:w="968"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1.4</w:t>
            </w:r>
          </w:p>
        </w:tc>
        <w:tc>
          <w:tcPr>
            <w:tcW w:w="968"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1.1</w:t>
            </w:r>
          </w:p>
        </w:tc>
        <w:tc>
          <w:tcPr>
            <w:tcW w:w="968"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6.2</w:t>
            </w:r>
          </w:p>
        </w:tc>
        <w:tc>
          <w:tcPr>
            <w:tcW w:w="968"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2.9</w:t>
            </w:r>
          </w:p>
        </w:tc>
        <w:tc>
          <w:tcPr>
            <w:tcW w:w="968"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-0.2</w:t>
            </w:r>
          </w:p>
        </w:tc>
        <w:tc>
          <w:tcPr>
            <w:tcW w:w="968" w:type="dxa"/>
          </w:tcPr>
          <w:p w:rsidR="002A4D5B" w:rsidRPr="00B4099E"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u w:val="single"/>
                <w:lang w:val="fr-FR"/>
              </w:rPr>
            </w:pPr>
            <w:r w:rsidRPr="00B4099E">
              <w:rPr>
                <w:rFonts w:ascii="Times New Roman" w:hAnsi="Times New Roman"/>
                <w:b/>
                <w:color w:val="000000"/>
                <w:sz w:val="22"/>
                <w:szCs w:val="22"/>
                <w:u w:val="single"/>
                <w:lang w:val="fr-FR"/>
              </w:rPr>
              <w:t>2.6</w:t>
            </w:r>
          </w:p>
        </w:tc>
      </w:tr>
      <w:tr w:rsidR="002A4D5B" w:rsidTr="002A4D5B">
        <w:tc>
          <w:tcPr>
            <w:tcW w:w="1822"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Emploi salarié</w:t>
            </w:r>
          </w:p>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tc>
        <w:tc>
          <w:tcPr>
            <w:tcW w:w="236"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0.4</w:t>
            </w:r>
          </w:p>
        </w:tc>
        <w:tc>
          <w:tcPr>
            <w:tcW w:w="863"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tc>
        <w:tc>
          <w:tcPr>
            <w:tcW w:w="968"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0.7</w:t>
            </w:r>
          </w:p>
        </w:tc>
        <w:tc>
          <w:tcPr>
            <w:tcW w:w="968"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1.3</w:t>
            </w:r>
          </w:p>
        </w:tc>
        <w:tc>
          <w:tcPr>
            <w:tcW w:w="968"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1.7</w:t>
            </w:r>
          </w:p>
        </w:tc>
        <w:tc>
          <w:tcPr>
            <w:tcW w:w="968"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-0.8</w:t>
            </w:r>
          </w:p>
        </w:tc>
        <w:tc>
          <w:tcPr>
            <w:tcW w:w="968" w:type="dxa"/>
          </w:tcPr>
          <w:p w:rsidR="002A4D5B" w:rsidRP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u w:val="single"/>
                <w:lang w:val="fr-FR"/>
              </w:rPr>
            </w:pPr>
            <w:r w:rsidRPr="002A4D5B">
              <w:rPr>
                <w:rFonts w:ascii="Times New Roman" w:hAnsi="Times New Roman"/>
                <w:b/>
                <w:color w:val="000000"/>
                <w:sz w:val="22"/>
                <w:szCs w:val="22"/>
                <w:u w:val="single"/>
                <w:lang w:val="fr-FR"/>
              </w:rPr>
              <w:t>-1.2</w:t>
            </w:r>
          </w:p>
        </w:tc>
        <w:tc>
          <w:tcPr>
            <w:tcW w:w="968"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0.8</w:t>
            </w:r>
          </w:p>
        </w:tc>
        <w:tc>
          <w:tcPr>
            <w:tcW w:w="968" w:type="dxa"/>
          </w:tcPr>
          <w:p w:rsidR="002A4D5B"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0.5</w:t>
            </w:r>
          </w:p>
        </w:tc>
      </w:tr>
    </w:tbl>
    <w:p w:rsidR="002A4D5B" w:rsidRPr="006A4762" w:rsidRDefault="002A4D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i/>
          <w:color w:val="000000"/>
          <w:sz w:val="22"/>
          <w:szCs w:val="22"/>
          <w:lang w:val="fr-FR"/>
        </w:rPr>
      </w:pP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sidRPr="006A4762">
        <w:rPr>
          <w:rFonts w:ascii="Times New Roman" w:hAnsi="Times New Roman"/>
          <w:i/>
          <w:color w:val="000000"/>
          <w:sz w:val="22"/>
          <w:szCs w:val="22"/>
          <w:lang w:val="fr-FR"/>
        </w:rPr>
        <w:t>INSEE, Comptes Nationaux trimestriels, Août 2012</w:t>
      </w:r>
    </w:p>
    <w:p w:rsidR="00BD37D0" w:rsidRDefault="00FD10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ab/>
      </w:r>
    </w:p>
    <w:p w:rsidR="00401792" w:rsidRPr="00401792" w:rsidRDefault="00FD10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i/>
          <w:color w:val="000000"/>
          <w:sz w:val="20"/>
          <w:lang w:val="fr-FR"/>
        </w:rPr>
      </w:pP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p>
    <w:p w:rsidR="00FD109B" w:rsidRDefault="002A57D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b/>
          <w:color w:val="000000"/>
          <w:sz w:val="22"/>
          <w:szCs w:val="22"/>
          <w:lang w:val="fr-FR"/>
        </w:rPr>
      </w:pPr>
      <w:r w:rsidRPr="00EB12A3">
        <w:rPr>
          <w:rFonts w:ascii="Times New Roman" w:hAnsi="Times New Roman" w:cs="Times New Roman"/>
          <w:b/>
          <w:color w:val="000000"/>
          <w:sz w:val="22"/>
          <w:szCs w:val="22"/>
          <w:lang w:val="fr-FR"/>
        </w:rPr>
        <w:t>DOCUMENT 2</w:t>
      </w:r>
    </w:p>
    <w:p w:rsidR="00EB12A3" w:rsidRPr="00EB12A3" w:rsidRDefault="00EB12A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b/>
          <w:color w:val="000000"/>
          <w:sz w:val="22"/>
          <w:szCs w:val="22"/>
          <w:lang w:val="fr-FR"/>
        </w:rPr>
      </w:pPr>
    </w:p>
    <w:p w:rsidR="00EB12A3" w:rsidRPr="006A4762" w:rsidRDefault="002B697F" w:rsidP="00BD3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s="Times New Roman"/>
          <w:color w:val="000000"/>
          <w:sz w:val="22"/>
          <w:szCs w:val="22"/>
          <w:lang w:val="fr-FR"/>
        </w:rPr>
      </w:pPr>
      <w:r w:rsidRPr="006A4762">
        <w:rPr>
          <w:rFonts w:ascii="Times New Roman" w:hAnsi="Times New Roman" w:cs="Times New Roman"/>
          <w:color w:val="000000"/>
          <w:sz w:val="22"/>
          <w:szCs w:val="22"/>
          <w:lang w:val="fr-FR"/>
        </w:rPr>
        <w:t xml:space="preserve">L’intuition de Keynes est qu’il faut partir </w:t>
      </w:r>
      <w:r w:rsidR="002A4D5B" w:rsidRPr="006A4762">
        <w:rPr>
          <w:rFonts w:ascii="Times New Roman" w:hAnsi="Times New Roman" w:cs="Times New Roman"/>
          <w:color w:val="000000"/>
          <w:sz w:val="22"/>
          <w:szCs w:val="22"/>
          <w:lang w:val="fr-FR"/>
        </w:rPr>
        <w:t xml:space="preserve">des prévisions de vente des entrepreneurs, qui vont devenir de la « demande effective ». En effet, leur position dans le nœud des interdépendances de l’économie fait qu’ils ont, d’une certaine manière, toujours raison. S’ils sont optimistes et prévoient en conséquence des recettes croissantes, ils vont développer leurs affaires et investir. Il s’en suivra un processus de variation à la hausse de l’activité, qui distribuera des revenus croissants à partir desquels les consommateurs </w:t>
      </w:r>
      <w:r w:rsidR="00BD37D0" w:rsidRPr="006A4762">
        <w:rPr>
          <w:rFonts w:ascii="Times New Roman" w:hAnsi="Times New Roman" w:cs="Times New Roman"/>
          <w:color w:val="000000"/>
          <w:sz w:val="22"/>
          <w:szCs w:val="22"/>
          <w:lang w:val="fr-FR"/>
        </w:rPr>
        <w:t>pourront consommer et aussi, de plus en plus, épargner, donc financer les investissements. S’ils sont pessimistes, le processus de contraction fera finalement se rencontrer un investissement faible et une épargne de montant identique.</w:t>
      </w:r>
    </w:p>
    <w:p w:rsidR="00BD37D0" w:rsidRPr="006A4762" w:rsidRDefault="00BD37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i/>
          <w:color w:val="000000"/>
          <w:sz w:val="22"/>
          <w:szCs w:val="22"/>
          <w:lang w:val="fr-FR"/>
        </w:rPr>
      </w:pPr>
      <w:r w:rsidRPr="006A4762">
        <w:rPr>
          <w:rFonts w:ascii="Times New Roman" w:hAnsi="Times New Roman" w:cs="Times New Roman"/>
          <w:i/>
          <w:color w:val="000000"/>
          <w:sz w:val="22"/>
          <w:szCs w:val="22"/>
          <w:lang w:val="fr-FR"/>
        </w:rPr>
        <w:tab/>
      </w:r>
      <w:r w:rsidRPr="006A4762">
        <w:rPr>
          <w:rFonts w:ascii="Times New Roman" w:hAnsi="Times New Roman" w:cs="Times New Roman"/>
          <w:i/>
          <w:color w:val="000000"/>
          <w:sz w:val="22"/>
          <w:szCs w:val="22"/>
          <w:lang w:val="fr-FR"/>
        </w:rPr>
        <w:tab/>
      </w:r>
      <w:r w:rsidRPr="006A4762">
        <w:rPr>
          <w:rFonts w:ascii="Times New Roman" w:hAnsi="Times New Roman" w:cs="Times New Roman"/>
          <w:i/>
          <w:color w:val="000000"/>
          <w:sz w:val="22"/>
          <w:szCs w:val="22"/>
          <w:lang w:val="fr-FR"/>
        </w:rPr>
        <w:tab/>
      </w:r>
      <w:r w:rsidRPr="006A4762">
        <w:rPr>
          <w:rFonts w:ascii="Times New Roman" w:hAnsi="Times New Roman" w:cs="Times New Roman"/>
          <w:i/>
          <w:color w:val="000000"/>
          <w:sz w:val="22"/>
          <w:szCs w:val="22"/>
          <w:lang w:val="fr-FR"/>
        </w:rPr>
        <w:tab/>
      </w:r>
      <w:proofErr w:type="gramStart"/>
      <w:r w:rsidRPr="00B4099E">
        <w:rPr>
          <w:rFonts w:ascii="Times New Roman" w:hAnsi="Times New Roman" w:cs="Times New Roman"/>
          <w:i/>
          <w:color w:val="000000"/>
          <w:sz w:val="22"/>
          <w:szCs w:val="22"/>
          <w:lang w:val="en-GB"/>
        </w:rPr>
        <w:t>Source :</w:t>
      </w:r>
      <w:proofErr w:type="gramEnd"/>
      <w:r w:rsidRPr="00B4099E">
        <w:rPr>
          <w:rFonts w:ascii="Times New Roman" w:hAnsi="Times New Roman" w:cs="Times New Roman"/>
          <w:i/>
          <w:color w:val="000000"/>
          <w:sz w:val="22"/>
          <w:szCs w:val="22"/>
          <w:lang w:val="en-GB"/>
        </w:rPr>
        <w:t xml:space="preserve"> Bernard </w:t>
      </w:r>
      <w:proofErr w:type="spellStart"/>
      <w:r w:rsidRPr="00B4099E">
        <w:rPr>
          <w:rFonts w:ascii="Times New Roman" w:hAnsi="Times New Roman" w:cs="Times New Roman"/>
          <w:i/>
          <w:color w:val="000000"/>
          <w:sz w:val="22"/>
          <w:szCs w:val="22"/>
          <w:lang w:val="en-GB"/>
        </w:rPr>
        <w:t>Gazier</w:t>
      </w:r>
      <w:proofErr w:type="spellEnd"/>
      <w:r w:rsidRPr="00B4099E">
        <w:rPr>
          <w:rFonts w:ascii="Times New Roman" w:hAnsi="Times New Roman" w:cs="Times New Roman"/>
          <w:i/>
          <w:color w:val="000000"/>
          <w:sz w:val="22"/>
          <w:szCs w:val="22"/>
          <w:lang w:val="en-GB"/>
        </w:rPr>
        <w:t xml:space="preserve">, John Maynard Keynes, PUF, Coll. </w:t>
      </w:r>
      <w:r w:rsidRPr="006A4762">
        <w:rPr>
          <w:rFonts w:ascii="Times New Roman" w:hAnsi="Times New Roman" w:cs="Times New Roman"/>
          <w:i/>
          <w:color w:val="000000"/>
          <w:sz w:val="22"/>
          <w:szCs w:val="22"/>
          <w:lang w:val="fr-FR"/>
        </w:rPr>
        <w:t>« Que sais-je », 2009.</w:t>
      </w:r>
    </w:p>
    <w:p w:rsidR="002B697F" w:rsidRPr="00BD37D0" w:rsidRDefault="002B697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Arial" w:hAnsi="Arial" w:cs="Arial"/>
          <w:i/>
          <w:color w:val="000000"/>
          <w:sz w:val="20"/>
          <w:lang w:val="fr-FR"/>
        </w:rPr>
      </w:pPr>
    </w:p>
    <w:p w:rsidR="002B697F" w:rsidRPr="00401792" w:rsidRDefault="002B697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Arial" w:hAnsi="Arial" w:cs="Arial"/>
          <w:color w:val="000000"/>
          <w:sz w:val="22"/>
          <w:szCs w:val="22"/>
          <w:lang w:val="fr-FR"/>
        </w:rPr>
      </w:pPr>
    </w:p>
    <w:sectPr w:rsidR="002B697F" w:rsidRPr="00401792">
      <w:footerReference w:type="default" r:id="rId7"/>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456" w:rsidRDefault="00D57456" w:rsidP="009C711D">
      <w:r>
        <w:separator/>
      </w:r>
    </w:p>
  </w:endnote>
  <w:endnote w:type="continuationSeparator" w:id="0">
    <w:p w:rsidR="00D57456" w:rsidRDefault="00D57456"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Gentium Basic"/>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456" w:rsidRDefault="00D57456" w:rsidP="009C711D">
      <w:r>
        <w:separator/>
      </w:r>
    </w:p>
  </w:footnote>
  <w:footnote w:type="continuationSeparator" w:id="0">
    <w:p w:rsidR="00D57456" w:rsidRDefault="00D57456" w:rsidP="009C71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1E4E43"/>
    <w:multiLevelType w:val="hybridMultilevel"/>
    <w:tmpl w:val="1D4C3AD0"/>
    <w:lvl w:ilvl="0" w:tplc="4DBC9A68">
      <w:start w:val="1"/>
      <w:numFmt w:val="bullet"/>
      <w:lvlText w:val="-"/>
      <w:lvlJc w:val="left"/>
      <w:pPr>
        <w:ind w:left="720" w:hanging="360"/>
      </w:pPr>
      <w:rPr>
        <w:rFonts w:ascii="Times New Roman" w:eastAsia="Helvetic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7D7"/>
    <w:rsid w:val="00032077"/>
    <w:rsid w:val="00042E65"/>
    <w:rsid w:val="00081244"/>
    <w:rsid w:val="000D63D3"/>
    <w:rsid w:val="001A16C8"/>
    <w:rsid w:val="001A6141"/>
    <w:rsid w:val="001D3283"/>
    <w:rsid w:val="002A4D5B"/>
    <w:rsid w:val="002A57DE"/>
    <w:rsid w:val="002B697F"/>
    <w:rsid w:val="002F00AB"/>
    <w:rsid w:val="00401792"/>
    <w:rsid w:val="004054BB"/>
    <w:rsid w:val="00500C8B"/>
    <w:rsid w:val="0050573D"/>
    <w:rsid w:val="005F742A"/>
    <w:rsid w:val="006023D7"/>
    <w:rsid w:val="006A4762"/>
    <w:rsid w:val="00796BC9"/>
    <w:rsid w:val="007E2E2C"/>
    <w:rsid w:val="007E3BFD"/>
    <w:rsid w:val="009C711D"/>
    <w:rsid w:val="00A86ED1"/>
    <w:rsid w:val="00AC472F"/>
    <w:rsid w:val="00AE6E4C"/>
    <w:rsid w:val="00B4099E"/>
    <w:rsid w:val="00B80B45"/>
    <w:rsid w:val="00BD37D0"/>
    <w:rsid w:val="00D57456"/>
    <w:rsid w:val="00DB0B8F"/>
    <w:rsid w:val="00E031D8"/>
    <w:rsid w:val="00E167D7"/>
    <w:rsid w:val="00E94CFA"/>
    <w:rsid w:val="00EB0B4B"/>
    <w:rsid w:val="00EB12A3"/>
    <w:rsid w:val="00F53409"/>
    <w:rsid w:val="00FD10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5944932F-A8CD-442B-B5B1-52E5DAD81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Policepardfaut1">
    <w:name w:val="Police par défaut1"/>
  </w:style>
  <w:style w:type="paragraph" w:customStyle="1" w:styleId="Titre10">
    <w:name w:val="Titre1"/>
    <w:basedOn w:val="Normal"/>
    <w:next w:val="Corpsdetexte"/>
    <w:pPr>
      <w:keepNext/>
      <w:spacing w:before="240" w:after="120"/>
    </w:pPr>
    <w:rPr>
      <w:rFonts w:ascii="Arial" w:eastAsia="Arial Unicode MS" w:hAnsi="Arial" w:cs="Arial Unicode MS"/>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szCs w:val="24"/>
    </w:rPr>
  </w:style>
  <w:style w:type="paragraph" w:customStyle="1" w:styleId="Index">
    <w:name w:val="Index"/>
    <w:basedOn w:val="Normal"/>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basedOn w:val="Policepardfaut"/>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basedOn w:val="Policepardfaut"/>
    <w:link w:val="Pieddepage"/>
    <w:uiPriority w:val="99"/>
    <w:semiHidden/>
    <w:rsid w:val="009C711D"/>
    <w:rPr>
      <w:rFonts w:ascii="Helvetica" w:eastAsia="Helvetica" w:hAnsi="Helvetica" w:cs="Mangal"/>
      <w:sz w:val="24"/>
      <w:lang w:val="en-US" w:eastAsia="hi-IN" w:bidi="hi-IN"/>
    </w:rPr>
  </w:style>
  <w:style w:type="paragraph" w:customStyle="1" w:styleId="Standard">
    <w:name w:val="Standard"/>
    <w:rsid w:val="002F00AB"/>
    <w:pPr>
      <w:widowControl w:val="0"/>
      <w:suppressAutoHyphens/>
      <w:autoSpaceDN w:val="0"/>
      <w:textAlignment w:val="baseline"/>
    </w:pPr>
    <w:rPr>
      <w:rFonts w:eastAsia="SimSun" w:cs="Mangal"/>
      <w:kern w:val="3"/>
      <w:sz w:val="24"/>
      <w:szCs w:val="24"/>
      <w:lang w:eastAsia="zh-CN" w:bidi="hi-IN"/>
    </w:rPr>
  </w:style>
  <w:style w:type="paragraph" w:styleId="Paragraphedeliste">
    <w:name w:val="List Paragraph"/>
    <w:basedOn w:val="Normal"/>
    <w:uiPriority w:val="34"/>
    <w:qFormat/>
    <w:rsid w:val="002A57DE"/>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318</Words>
  <Characters>1755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LEMOINE</dc:creator>
  <cp:lastModifiedBy>Utilisateur</cp:lastModifiedBy>
  <cp:revision>6</cp:revision>
  <cp:lastPrinted>1900-12-31T23:00:00Z</cp:lastPrinted>
  <dcterms:created xsi:type="dcterms:W3CDTF">2016-03-06T17:11:00Z</dcterms:created>
  <dcterms:modified xsi:type="dcterms:W3CDTF">2016-04-13T06:51:00Z</dcterms:modified>
</cp:coreProperties>
</file>