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234FC" w:rsidRPr="009C711D" w:rsidTr="000C33E6">
        <w:tc>
          <w:tcPr>
            <w:tcW w:w="2518" w:type="dxa"/>
          </w:tcPr>
          <w:p w:rsidR="00E234FC" w:rsidRPr="009C711D" w:rsidRDefault="00E234FC" w:rsidP="000C33E6">
            <w:pPr>
              <w:rPr>
                <w:rFonts w:ascii="Times New Roman" w:hAnsi="Times New Roman" w:cs="Times New Roman"/>
                <w:b/>
                <w:szCs w:val="22"/>
                <w:lang w:val="fr-FR"/>
              </w:rPr>
            </w:pPr>
            <w:r w:rsidRPr="009C711D">
              <w:rPr>
                <w:rFonts w:ascii="Times New Roman" w:hAnsi="Times New Roman" w:cs="Times New Roman"/>
                <w:b/>
                <w:sz w:val="22"/>
                <w:szCs w:val="22"/>
                <w:lang w:val="fr-FR"/>
              </w:rPr>
              <w:t>Académie d'AMIENS Baccalauréat ES</w:t>
            </w:r>
          </w:p>
          <w:p w:rsidR="00E234FC" w:rsidRPr="009C711D" w:rsidRDefault="00E234FC" w:rsidP="000C33E6">
            <w:pPr>
              <w:rPr>
                <w:rFonts w:ascii="Times New Roman" w:hAnsi="Times New Roman" w:cs="Times New Roman"/>
                <w:szCs w:val="22"/>
                <w:lang w:val="fr-FR"/>
              </w:rPr>
            </w:pPr>
            <w:r w:rsidRPr="009C711D">
              <w:rPr>
                <w:rFonts w:ascii="Times New Roman" w:hAnsi="Times New Roman" w:cs="Times New Roman"/>
                <w:b/>
                <w:sz w:val="22"/>
                <w:szCs w:val="22"/>
                <w:lang w:val="fr-FR"/>
              </w:rPr>
              <w:t>Session 201</w:t>
            </w:r>
            <w:r>
              <w:rPr>
                <w:rFonts w:ascii="Times New Roman" w:hAnsi="Times New Roman" w:cs="Times New Roman"/>
                <w:b/>
                <w:sz w:val="22"/>
                <w:szCs w:val="22"/>
                <w:lang w:val="fr-FR"/>
              </w:rPr>
              <w:t>6</w:t>
            </w:r>
          </w:p>
        </w:tc>
        <w:tc>
          <w:tcPr>
            <w:tcW w:w="4678" w:type="dxa"/>
          </w:tcPr>
          <w:p w:rsidR="00E234FC" w:rsidRPr="009C711D" w:rsidRDefault="00E234FC" w:rsidP="000C33E6">
            <w:pPr>
              <w:jc w:val="center"/>
              <w:rPr>
                <w:rFonts w:ascii="Times New Roman" w:hAnsi="Times New Roman" w:cs="Times New Roman"/>
                <w:b/>
                <w:szCs w:val="22"/>
                <w:lang w:val="fr-FR"/>
              </w:rPr>
            </w:pPr>
            <w:r w:rsidRPr="009C711D">
              <w:rPr>
                <w:rFonts w:ascii="Times New Roman" w:hAnsi="Times New Roman" w:cs="Times New Roman"/>
                <w:b/>
                <w:sz w:val="22"/>
                <w:szCs w:val="22"/>
                <w:lang w:val="fr-FR"/>
              </w:rPr>
              <w:t>Epreuve orale de Sciences économiques et sociales (Enseignement spécifique :</w:t>
            </w:r>
          </w:p>
          <w:p w:rsidR="00E234FC" w:rsidRPr="009C711D" w:rsidRDefault="00E234FC" w:rsidP="000C33E6">
            <w:pPr>
              <w:jc w:val="center"/>
              <w:rPr>
                <w:rFonts w:ascii="Times New Roman" w:hAnsi="Times New Roman" w:cs="Times New Roman"/>
                <w:b/>
                <w:szCs w:val="22"/>
                <w:lang w:val="fr-FR"/>
              </w:rPr>
            </w:pPr>
            <w:r w:rsidRPr="009C711D">
              <w:rPr>
                <w:rFonts w:ascii="Times New Roman" w:hAnsi="Times New Roman" w:cs="Times New Roman"/>
                <w:b/>
                <w:sz w:val="22"/>
                <w:szCs w:val="22"/>
                <w:lang w:val="fr-FR"/>
              </w:rPr>
              <w:t xml:space="preserve"> coefficient 7)</w:t>
            </w:r>
          </w:p>
        </w:tc>
        <w:tc>
          <w:tcPr>
            <w:tcW w:w="2582" w:type="dxa"/>
          </w:tcPr>
          <w:p w:rsidR="00E234FC" w:rsidRPr="009C711D" w:rsidRDefault="00E234FC" w:rsidP="000C33E6">
            <w:pPr>
              <w:rPr>
                <w:rFonts w:ascii="Times New Roman" w:hAnsi="Times New Roman" w:cs="Times New Roman"/>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Pr="009C711D">
              <w:rPr>
                <w:rFonts w:ascii="Times New Roman" w:hAnsi="Times New Roman" w:cs="Times New Roman"/>
                <w:b/>
                <w:sz w:val="22"/>
                <w:szCs w:val="22"/>
              </w:rPr>
              <w:t>c7-</w:t>
            </w:r>
            <w:r w:rsidR="00CF1844">
              <w:rPr>
                <w:rFonts w:ascii="Times New Roman" w:hAnsi="Times New Roman" w:cs="Times New Roman"/>
                <w:b/>
                <w:sz w:val="22"/>
                <w:szCs w:val="22"/>
              </w:rPr>
              <w:t>222.3</w:t>
            </w:r>
          </w:p>
        </w:tc>
      </w:tr>
      <w:tr w:rsidR="00E234FC" w:rsidRPr="009C711D" w:rsidTr="000C33E6">
        <w:tc>
          <w:tcPr>
            <w:tcW w:w="2518" w:type="dxa"/>
          </w:tcPr>
          <w:p w:rsidR="00E234FC" w:rsidRPr="009C711D" w:rsidRDefault="00E234FC" w:rsidP="000C33E6">
            <w:pPr>
              <w:rPr>
                <w:rFonts w:ascii="Times New Roman" w:hAnsi="Times New Roman" w:cs="Times New Roman"/>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234FC" w:rsidRPr="009C711D" w:rsidRDefault="00E234FC" w:rsidP="000C33E6">
            <w:pPr>
              <w:jc w:val="center"/>
              <w:rPr>
                <w:rFonts w:ascii="Times New Roman" w:hAnsi="Times New Roman" w:cs="Times New Roman"/>
                <w:b/>
                <w:szCs w:val="22"/>
                <w:lang w:val="fr-FR"/>
              </w:rPr>
            </w:pPr>
            <w:r w:rsidRPr="009C711D">
              <w:rPr>
                <w:rFonts w:ascii="Times New Roman" w:hAnsi="Times New Roman" w:cs="Times New Roman"/>
                <w:b/>
                <w:sz w:val="22"/>
                <w:szCs w:val="22"/>
                <w:lang w:val="fr-FR"/>
              </w:rPr>
              <w:t>Le candidat s’appuiera sur les 2 documents pour répondre à la question principale.</w:t>
            </w:r>
          </w:p>
          <w:p w:rsidR="00E234FC" w:rsidRPr="009C711D" w:rsidRDefault="00E234FC" w:rsidP="000C33E6">
            <w:pPr>
              <w:jc w:val="center"/>
              <w:rPr>
                <w:rFonts w:ascii="Times New Roman" w:hAnsi="Times New Roman" w:cs="Times New Roman"/>
                <w:b/>
                <w:szCs w:val="22"/>
                <w:lang w:val="fr-FR"/>
              </w:rPr>
            </w:pPr>
            <w:r w:rsidRPr="009C711D">
              <w:rPr>
                <w:rFonts w:ascii="Times New Roman" w:hAnsi="Times New Roman" w:cs="Times New Roman"/>
                <w:b/>
                <w:sz w:val="22"/>
                <w:szCs w:val="22"/>
                <w:lang w:val="fr-FR"/>
              </w:rPr>
              <w:t>Les question</w:t>
            </w:r>
            <w:r w:rsidR="00E1715E">
              <w:rPr>
                <w:rFonts w:ascii="Times New Roman" w:hAnsi="Times New Roman" w:cs="Times New Roman"/>
                <w:b/>
                <w:sz w:val="22"/>
                <w:szCs w:val="22"/>
                <w:lang w:val="fr-FR"/>
              </w:rPr>
              <w:t>s complémentaires 2 et 3 porte</w:t>
            </w:r>
            <w:bookmarkStart w:id="0" w:name="_GoBack"/>
            <w:bookmarkEnd w:id="0"/>
            <w:r w:rsidRPr="009C711D">
              <w:rPr>
                <w:rFonts w:ascii="Times New Roman" w:hAnsi="Times New Roman" w:cs="Times New Roman"/>
                <w:b/>
                <w:sz w:val="22"/>
                <w:szCs w:val="22"/>
                <w:lang w:val="fr-FR"/>
              </w:rPr>
              <w:t>nt sur d’autres thèmes du programme</w:t>
            </w:r>
          </w:p>
        </w:tc>
        <w:tc>
          <w:tcPr>
            <w:tcW w:w="2582" w:type="dxa"/>
          </w:tcPr>
          <w:p w:rsidR="00E234FC" w:rsidRPr="009C711D" w:rsidRDefault="00E234FC" w:rsidP="000C33E6">
            <w:pPr>
              <w:rPr>
                <w:rFonts w:ascii="Times New Roman" w:hAnsi="Times New Roman" w:cs="Times New Roman"/>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234FC" w:rsidRPr="00E1715E" w:rsidTr="000C33E6">
        <w:tc>
          <w:tcPr>
            <w:tcW w:w="9778" w:type="dxa"/>
            <w:gridSpan w:val="3"/>
          </w:tcPr>
          <w:p w:rsidR="00E234FC" w:rsidRPr="009C711D" w:rsidRDefault="00E234FC" w:rsidP="000C33E6">
            <w:pPr>
              <w:rPr>
                <w:rFonts w:ascii="Times New Roman" w:hAnsi="Times New Roman" w:cs="Times New Roman"/>
                <w:b/>
                <w:szCs w:val="22"/>
                <w:lang w:val="fr-FR"/>
              </w:rPr>
            </w:pPr>
            <w:r w:rsidRPr="009C711D">
              <w:rPr>
                <w:rFonts w:ascii="Times New Roman" w:hAnsi="Times New Roman" w:cs="Times New Roman"/>
                <w:b/>
                <w:sz w:val="22"/>
                <w:szCs w:val="22"/>
                <w:lang w:val="fr-FR"/>
              </w:rPr>
              <w:t xml:space="preserve">Thème de la question principale : </w:t>
            </w:r>
            <w:r>
              <w:rPr>
                <w:rFonts w:ascii="Times New Roman" w:hAnsi="Times New Roman" w:cs="Times New Roman"/>
                <w:b/>
                <w:sz w:val="22"/>
                <w:szCs w:val="22"/>
                <w:lang w:val="fr-FR"/>
              </w:rPr>
              <w:t>La conflictualité sociale : pathologie, facteur de cohésion ou moteur du changement social ?</w:t>
            </w:r>
          </w:p>
        </w:tc>
      </w:tr>
      <w:tr w:rsidR="00E234FC" w:rsidRPr="00E1715E" w:rsidTr="000C33E6">
        <w:tc>
          <w:tcPr>
            <w:tcW w:w="9778" w:type="dxa"/>
            <w:gridSpan w:val="3"/>
          </w:tcPr>
          <w:p w:rsidR="00E234FC" w:rsidRPr="009C711D" w:rsidRDefault="00E234FC" w:rsidP="000C33E6">
            <w:pPr>
              <w:rPr>
                <w:rFonts w:ascii="Times New Roman" w:hAnsi="Times New Roman" w:cs="Times New Roman"/>
                <w:b/>
                <w:szCs w:val="22"/>
                <w:lang w:val="fr-FR"/>
              </w:rPr>
            </w:pPr>
            <w:r w:rsidRPr="009C711D">
              <w:rPr>
                <w:rFonts w:ascii="Times New Roman" w:hAnsi="Times New Roman" w:cs="Times New Roman"/>
                <w:b/>
                <w:sz w:val="22"/>
                <w:szCs w:val="22"/>
                <w:lang w:val="fr-FR"/>
              </w:rPr>
              <w:t>Question principale (sur 10 points) :</w:t>
            </w:r>
            <w:r>
              <w:rPr>
                <w:rFonts w:ascii="Times New Roman" w:hAnsi="Times New Roman" w:cs="Times New Roman"/>
                <w:b/>
                <w:sz w:val="22"/>
                <w:szCs w:val="22"/>
                <w:lang w:val="fr-FR"/>
              </w:rPr>
              <w:t xml:space="preserve"> </w:t>
            </w:r>
            <w:r w:rsidR="00CF1844">
              <w:rPr>
                <w:rFonts w:ascii="Times New Roman" w:hAnsi="Times New Roman" w:cs="Times New Roman"/>
                <w:b/>
                <w:sz w:val="22"/>
                <w:szCs w:val="22"/>
                <w:lang w:val="fr-FR"/>
              </w:rPr>
              <w:t>Les conflits du travail ont-ils disparu ?</w:t>
            </w:r>
          </w:p>
        </w:tc>
      </w:tr>
      <w:tr w:rsidR="00E234FC" w:rsidRPr="009C711D" w:rsidTr="000C33E6">
        <w:tc>
          <w:tcPr>
            <w:tcW w:w="9778" w:type="dxa"/>
            <w:gridSpan w:val="3"/>
          </w:tcPr>
          <w:p w:rsidR="00E234FC" w:rsidRPr="009C711D" w:rsidRDefault="00E234FC" w:rsidP="000C33E6">
            <w:pPr>
              <w:rPr>
                <w:rFonts w:ascii="Times New Roman" w:hAnsi="Times New Roman" w:cs="Times New Roman"/>
                <w:b/>
                <w:szCs w:val="22"/>
                <w:lang w:val="fr-FR"/>
              </w:rPr>
            </w:pPr>
            <w:r w:rsidRPr="009C711D">
              <w:rPr>
                <w:rFonts w:ascii="Times New Roman" w:hAnsi="Times New Roman" w:cs="Times New Roman"/>
                <w:b/>
                <w:sz w:val="22"/>
                <w:szCs w:val="22"/>
                <w:lang w:val="fr-FR"/>
              </w:rPr>
              <w:t>Questions complémentaires (sur 10 points) :</w:t>
            </w:r>
          </w:p>
        </w:tc>
      </w:tr>
      <w:tr w:rsidR="00E234FC" w:rsidRPr="00CF1844" w:rsidTr="000C33E6">
        <w:tc>
          <w:tcPr>
            <w:tcW w:w="9778" w:type="dxa"/>
            <w:gridSpan w:val="3"/>
          </w:tcPr>
          <w:p w:rsidR="00E234FC" w:rsidRPr="009C711D" w:rsidRDefault="00E234FC" w:rsidP="0094630F">
            <w:pPr>
              <w:rPr>
                <w:rFonts w:ascii="Times New Roman" w:hAnsi="Times New Roman" w:cs="Times New Roman"/>
                <w:szCs w:val="22"/>
                <w:lang w:val="fr-FR"/>
              </w:rPr>
            </w:pPr>
            <w:r w:rsidRPr="009C711D">
              <w:rPr>
                <w:rFonts w:ascii="Times New Roman" w:hAnsi="Times New Roman" w:cs="Times New Roman"/>
                <w:sz w:val="22"/>
                <w:szCs w:val="22"/>
                <w:lang w:val="fr-FR"/>
              </w:rPr>
              <w:t xml:space="preserve">1) </w:t>
            </w:r>
            <w:r w:rsidR="00CF1844">
              <w:rPr>
                <w:rFonts w:ascii="Times New Roman" w:hAnsi="Times New Roman" w:cs="Times New Roman"/>
                <w:sz w:val="22"/>
                <w:szCs w:val="22"/>
                <w:lang w:val="fr-FR"/>
              </w:rPr>
              <w:t>Donnez la signification des 2 valeurs</w:t>
            </w:r>
            <w:r w:rsidR="0094630F">
              <w:rPr>
                <w:rFonts w:ascii="Times New Roman" w:hAnsi="Times New Roman" w:cs="Times New Roman"/>
                <w:sz w:val="22"/>
                <w:szCs w:val="22"/>
                <w:lang w:val="fr-FR"/>
              </w:rPr>
              <w:t xml:space="preserve"> entourées</w:t>
            </w:r>
            <w:r w:rsidR="00CF1844">
              <w:rPr>
                <w:rFonts w:ascii="Times New Roman" w:hAnsi="Times New Roman" w:cs="Times New Roman"/>
                <w:sz w:val="22"/>
                <w:szCs w:val="22"/>
                <w:lang w:val="fr-FR"/>
              </w:rPr>
              <w:t>. (document 1).</w:t>
            </w:r>
            <w:r w:rsidR="0098337A">
              <w:rPr>
                <w:rFonts w:ascii="Times New Roman" w:hAnsi="Times New Roman" w:cs="Times New Roman"/>
                <w:sz w:val="22"/>
                <w:szCs w:val="22"/>
                <w:lang w:val="fr-FR"/>
              </w:rPr>
              <w:t xml:space="preserve"> (4 points)</w:t>
            </w:r>
          </w:p>
        </w:tc>
      </w:tr>
      <w:tr w:rsidR="00E234FC" w:rsidRPr="00CF1844" w:rsidTr="000C33E6">
        <w:tc>
          <w:tcPr>
            <w:tcW w:w="9778" w:type="dxa"/>
            <w:gridSpan w:val="3"/>
          </w:tcPr>
          <w:p w:rsidR="00E234FC" w:rsidRPr="009C711D" w:rsidRDefault="00E234FC" w:rsidP="000C33E6">
            <w:pPr>
              <w:rPr>
                <w:rFonts w:ascii="Times New Roman" w:hAnsi="Times New Roman" w:cs="Times New Roman"/>
                <w:szCs w:val="22"/>
                <w:lang w:val="fr-FR"/>
              </w:rPr>
            </w:pPr>
            <w:r w:rsidRPr="009C711D">
              <w:rPr>
                <w:rFonts w:ascii="Times New Roman" w:hAnsi="Times New Roman" w:cs="Times New Roman"/>
                <w:sz w:val="22"/>
                <w:szCs w:val="22"/>
                <w:lang w:val="fr-FR"/>
              </w:rPr>
              <w:t>2</w:t>
            </w:r>
            <w:r>
              <w:rPr>
                <w:rFonts w:ascii="Times New Roman" w:hAnsi="Times New Roman" w:cs="Times New Roman"/>
                <w:sz w:val="22"/>
                <w:szCs w:val="22"/>
                <w:lang w:val="fr-FR"/>
              </w:rPr>
              <w:t>) Les liens de solidarité organique ont-ils fait disparaître les liens de solidarité mécanique ? (3 points)</w:t>
            </w:r>
          </w:p>
        </w:tc>
      </w:tr>
      <w:tr w:rsidR="00E234FC" w:rsidRPr="00880B00" w:rsidTr="000C33E6">
        <w:tc>
          <w:tcPr>
            <w:tcW w:w="9778" w:type="dxa"/>
            <w:gridSpan w:val="3"/>
          </w:tcPr>
          <w:p w:rsidR="00E234FC" w:rsidRPr="009C711D" w:rsidRDefault="00E234FC" w:rsidP="000C33E6">
            <w:pPr>
              <w:rPr>
                <w:rFonts w:ascii="Times New Roman" w:hAnsi="Times New Roman" w:cs="Times New Roman"/>
                <w:szCs w:val="22"/>
                <w:lang w:val="fr-FR"/>
              </w:rPr>
            </w:pPr>
            <w:r w:rsidRPr="009C711D">
              <w:rPr>
                <w:rFonts w:ascii="Times New Roman" w:hAnsi="Times New Roman" w:cs="Times New Roman"/>
                <w:sz w:val="22"/>
                <w:szCs w:val="22"/>
                <w:lang w:val="fr-FR"/>
              </w:rPr>
              <w:t>3)</w:t>
            </w:r>
            <w:r>
              <w:rPr>
                <w:rFonts w:ascii="Times New Roman" w:hAnsi="Times New Roman" w:cs="Times New Roman"/>
                <w:sz w:val="22"/>
                <w:szCs w:val="22"/>
                <w:lang w:val="fr-FR"/>
              </w:rPr>
              <w:t xml:space="preserve"> Comment le comportement des banques peut-il amplifier les fluctuations économiques ? (3 points)</w:t>
            </w:r>
          </w:p>
        </w:tc>
      </w:tr>
    </w:tbl>
    <w:p w:rsidR="00E234FC" w:rsidRPr="009C711D" w:rsidRDefault="00E234FC" w:rsidP="00E234FC">
      <w:pPr>
        <w:rPr>
          <w:rFonts w:ascii="Times New Roman" w:hAnsi="Times New Roman"/>
          <w:sz w:val="22"/>
          <w:szCs w:val="22"/>
          <w:lang w:val="fr-FR"/>
        </w:rPr>
      </w:pPr>
    </w:p>
    <w:p w:rsidR="00E234FC" w:rsidRDefault="00E234FC" w:rsidP="00EF27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sidRPr="00EF27D2">
        <w:rPr>
          <w:rFonts w:ascii="Times New Roman" w:hAnsi="Times New Roman"/>
          <w:b/>
          <w:color w:val="000000"/>
          <w:sz w:val="22"/>
          <w:szCs w:val="22"/>
          <w:lang w:val="fr-FR"/>
        </w:rPr>
        <w:t>DOCUMENT 1</w:t>
      </w:r>
      <w:r w:rsidR="00A5536A">
        <w:rPr>
          <w:rFonts w:ascii="Times New Roman" w:hAnsi="Times New Roman"/>
          <w:color w:val="000000"/>
          <w:sz w:val="22"/>
          <w:szCs w:val="22"/>
          <w:lang w:val="fr-FR"/>
        </w:rPr>
        <w:t xml:space="preserve"> : </w:t>
      </w:r>
      <w:r w:rsidR="00EF27D2">
        <w:rPr>
          <w:rFonts w:ascii="Times New Roman" w:hAnsi="Times New Roman"/>
          <w:color w:val="000000"/>
          <w:sz w:val="22"/>
          <w:szCs w:val="22"/>
          <w:lang w:val="fr-FR"/>
        </w:rPr>
        <w:t>Evolution des formes et de la fréquence des conflits du travail dans les établissements de plus de 20 salariés (en % des établissements de plus de 20 salariés).</w:t>
      </w:r>
    </w:p>
    <w:p w:rsidR="00A5536A" w:rsidRDefault="00E1715E" w:rsidP="00E234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noProof/>
          <w:color w:val="000000"/>
          <w:sz w:val="22"/>
          <w:szCs w:val="22"/>
          <w:lang w:val="fr-FR" w:eastAsia="fr-FR" w:bidi="ar-SA"/>
        </w:rPr>
        <w:pict>
          <v:oval id="_x0000_s1027" style="position:absolute;margin-left:316.65pt;margin-top:119.5pt;width:22.5pt;height:12.75pt;z-index:251659264" filled="f"/>
        </w:pict>
      </w:r>
      <w:r>
        <w:rPr>
          <w:rFonts w:ascii="Times New Roman" w:hAnsi="Times New Roman"/>
          <w:noProof/>
          <w:color w:val="000000"/>
          <w:sz w:val="22"/>
          <w:szCs w:val="22"/>
          <w:lang w:val="fr-FR" w:eastAsia="fr-FR" w:bidi="ar-SA"/>
        </w:rPr>
        <w:pict>
          <v:oval id="_x0000_s1026" style="position:absolute;margin-left:189.9pt;margin-top:22.75pt;width:21pt;height:12pt;z-index:251658240" filled="f"/>
        </w:pict>
      </w:r>
      <w:r w:rsidR="00EF27D2">
        <w:rPr>
          <w:rFonts w:ascii="Times New Roman" w:hAnsi="Times New Roman"/>
          <w:noProof/>
          <w:color w:val="000000"/>
          <w:sz w:val="22"/>
          <w:szCs w:val="22"/>
          <w:lang w:val="fr-FR" w:eastAsia="fr-FR" w:bidi="ar-SA"/>
        </w:rPr>
        <w:drawing>
          <wp:inline distT="0" distB="0" distL="0" distR="0">
            <wp:extent cx="4781550" cy="2143125"/>
            <wp:effectExtent l="19050" t="0" r="0" b="0"/>
            <wp:docPr id="3" name="Image 2" descr="forme et fréquence des conflits du trav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e et fréquence des conflits du travail.png"/>
                    <pic:cNvPicPr/>
                  </pic:nvPicPr>
                  <pic:blipFill>
                    <a:blip r:embed="rId6" cstate="print"/>
                    <a:srcRect l="3342" t="29179" r="9532" b="22616"/>
                    <a:stretch>
                      <a:fillRect/>
                    </a:stretch>
                  </pic:blipFill>
                  <pic:spPr>
                    <a:xfrm>
                      <a:off x="0" y="0"/>
                      <a:ext cx="4781550" cy="2143125"/>
                    </a:xfrm>
                    <a:prstGeom prst="rect">
                      <a:avLst/>
                    </a:prstGeom>
                  </pic:spPr>
                </pic:pic>
              </a:graphicData>
            </a:graphic>
          </wp:inline>
        </w:drawing>
      </w:r>
    </w:p>
    <w:p w:rsidR="00EF27D2" w:rsidRDefault="00EF27D2" w:rsidP="00EF27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olor w:val="000000"/>
          <w:sz w:val="22"/>
          <w:szCs w:val="22"/>
          <w:lang w:val="fr-FR"/>
        </w:rPr>
      </w:pPr>
      <w:r w:rsidRPr="00EF27D2">
        <w:rPr>
          <w:rFonts w:ascii="Times New Roman" w:hAnsi="Times New Roman"/>
          <w:b/>
          <w:color w:val="000000"/>
          <w:sz w:val="22"/>
          <w:szCs w:val="22"/>
          <w:lang w:val="fr-FR"/>
        </w:rPr>
        <w:t>Source</w:t>
      </w:r>
      <w:r>
        <w:rPr>
          <w:rFonts w:ascii="Times New Roman" w:hAnsi="Times New Roman"/>
          <w:color w:val="000000"/>
          <w:sz w:val="22"/>
          <w:szCs w:val="22"/>
          <w:lang w:val="fr-FR"/>
        </w:rPr>
        <w:t> : DARES, PIPS, 2007</w:t>
      </w:r>
    </w:p>
    <w:p w:rsidR="00A5536A" w:rsidRPr="002966DD" w:rsidRDefault="00EF27D2" w:rsidP="00EF27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0"/>
          <w:lang w:val="fr-FR"/>
        </w:rPr>
      </w:pPr>
      <w:r w:rsidRPr="002966DD">
        <w:rPr>
          <w:rFonts w:ascii="Times New Roman" w:hAnsi="Times New Roman"/>
          <w:color w:val="000000"/>
          <w:sz w:val="20"/>
          <w:lang w:val="fr-FR"/>
        </w:rPr>
        <w:t xml:space="preserve">Note : le </w:t>
      </w:r>
      <w:r w:rsidRPr="002966DD">
        <w:rPr>
          <w:rFonts w:ascii="Times New Roman" w:hAnsi="Times New Roman"/>
          <w:b/>
          <w:color w:val="000000"/>
          <w:sz w:val="20"/>
          <w:lang w:val="fr-FR"/>
        </w:rPr>
        <w:t>débrayage</w:t>
      </w:r>
      <w:r w:rsidRPr="002966DD">
        <w:rPr>
          <w:rFonts w:ascii="Times New Roman" w:hAnsi="Times New Roman"/>
          <w:color w:val="000000"/>
          <w:sz w:val="20"/>
          <w:lang w:val="fr-FR"/>
        </w:rPr>
        <w:t xml:space="preserve"> est un arrêt de travail de quelques heures au plus ; la </w:t>
      </w:r>
      <w:r w:rsidRPr="002966DD">
        <w:rPr>
          <w:rFonts w:ascii="Times New Roman" w:hAnsi="Times New Roman"/>
          <w:b/>
          <w:color w:val="000000"/>
          <w:sz w:val="20"/>
          <w:lang w:val="fr-FR"/>
        </w:rPr>
        <w:t>grève perlée</w:t>
      </w:r>
      <w:r w:rsidRPr="002966DD">
        <w:rPr>
          <w:rFonts w:ascii="Times New Roman" w:hAnsi="Times New Roman"/>
          <w:color w:val="000000"/>
          <w:sz w:val="20"/>
          <w:lang w:val="fr-FR"/>
        </w:rPr>
        <w:t xml:space="preserve"> est une baisse du rythme de la production par la baisse des cadences de travail et la </w:t>
      </w:r>
      <w:r w:rsidRPr="002966DD">
        <w:rPr>
          <w:rFonts w:ascii="Times New Roman" w:hAnsi="Times New Roman"/>
          <w:b/>
          <w:color w:val="000000"/>
          <w:sz w:val="20"/>
          <w:lang w:val="fr-FR"/>
        </w:rPr>
        <w:t>grève du zèle</w:t>
      </w:r>
      <w:r w:rsidRPr="002966DD">
        <w:rPr>
          <w:rFonts w:ascii="Times New Roman" w:hAnsi="Times New Roman"/>
          <w:color w:val="000000"/>
          <w:sz w:val="20"/>
          <w:lang w:val="fr-FR"/>
        </w:rPr>
        <w:t xml:space="preserve"> est une baisse du rythme de la production obtenu par un respect scrupuleux des règlements.</w:t>
      </w:r>
    </w:p>
    <w:p w:rsidR="00EF27D2" w:rsidRDefault="00EF27D2" w:rsidP="00EF27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p>
    <w:p w:rsidR="004B71C2" w:rsidRPr="00EF27D2" w:rsidRDefault="00E234FC" w:rsidP="00EF27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b/>
          <w:color w:val="000000"/>
          <w:sz w:val="22"/>
          <w:szCs w:val="22"/>
          <w:lang w:val="fr-FR"/>
        </w:rPr>
      </w:pPr>
      <w:r w:rsidRPr="00EF27D2">
        <w:rPr>
          <w:rFonts w:ascii="Times New Roman" w:hAnsi="Times New Roman"/>
          <w:b/>
          <w:color w:val="000000"/>
          <w:sz w:val="22"/>
          <w:szCs w:val="22"/>
          <w:lang w:val="fr-FR"/>
        </w:rPr>
        <w:t>DOCUMENT 2</w:t>
      </w:r>
    </w:p>
    <w:p w:rsidR="00EF27D2" w:rsidRDefault="00EF27D2" w:rsidP="00EF27D2">
      <w:pPr>
        <w:pStyle w:val="NormalWeb"/>
        <w:spacing w:before="0" w:beforeAutospacing="0" w:after="0" w:afterAutospacing="0"/>
        <w:jc w:val="both"/>
      </w:pPr>
      <w:r>
        <w:t xml:space="preserve">Les conflits du travail ont fortement reculé depuis les années 70: à l'époque, </w:t>
      </w:r>
      <w:r w:rsidR="002966DD">
        <w:t>[…]</w:t>
      </w:r>
      <w:r>
        <w:t xml:space="preserve"> on comptait 3 à 4 millions de journées de grè</w:t>
      </w:r>
      <w:r w:rsidR="002966DD">
        <w:t>ve</w:t>
      </w:r>
      <w:r>
        <w:t xml:space="preserve"> chaque année dans le secteur privé, selon les fiches de conflit transmises par les inspecteurs du travail. Aujourd'hui, ce nombre est dix fois moins élevé. </w:t>
      </w:r>
      <w:r w:rsidR="002966DD">
        <w:t>[…]</w:t>
      </w:r>
      <w:r>
        <w:t xml:space="preserve"> Cette baisse des conflits résulte en fait de la combinaison de plusieurs facteurs.</w:t>
      </w:r>
    </w:p>
    <w:p w:rsidR="00EF27D2" w:rsidRDefault="00EF27D2" w:rsidP="00EF27D2">
      <w:pPr>
        <w:pStyle w:val="NormalWeb"/>
        <w:spacing w:before="0" w:beforeAutospacing="0" w:after="0" w:afterAutospacing="0"/>
        <w:jc w:val="both"/>
      </w:pPr>
      <w:r>
        <w:t xml:space="preserve">La détérioration de la situation économique est sans doute la première cause de l'atténuation de leur nombre. La croissance et l'inflation ont pendant longtemps donné aux entreprises la possibilité de satisfaire assez aisément les revendications, notamment salariales. Une dynamique positive se créait ainsi, la grève débouchant sur la hausse des salaires (et souvent sur le paiement des jours de grève). Le ralentissement de la croissance et l'exacerbation de la concurrence ont remis en cause cette dynamique. Dans le même temps, le chômage, lié au ralentissement de la demande, est devenu la préoccupation essentielle qu'affronte le salariat. </w:t>
      </w:r>
      <w:r w:rsidR="002966DD">
        <w:t>[…]</w:t>
      </w:r>
    </w:p>
    <w:p w:rsidR="00EF27D2" w:rsidRDefault="00EF27D2" w:rsidP="00EF27D2">
      <w:pPr>
        <w:pStyle w:val="NormalWeb"/>
        <w:spacing w:before="0" w:beforeAutospacing="0" w:after="0" w:afterAutospacing="0"/>
        <w:jc w:val="both"/>
      </w:pPr>
      <w:r>
        <w:t xml:space="preserve">Les nouveaux modes de gestion de la </w:t>
      </w:r>
      <w:r w:rsidR="002966DD">
        <w:t>main-d’œuvre</w:t>
      </w:r>
      <w:r>
        <w:t xml:space="preserve"> jouent également contre la grève, car ils ont tendance à diviser les salariés. L'individualisation des rémunérations, le rôle essentiel des promotions impliquent que les salariés occupant le même poste sont en concurrence les uns avec les autres; ils voient leur carrière dépendre étroitement de la notation faite par les supérieurs hiérarchiques. La multiplicité des statuts, en particulier le fossé séparant les salariés permanents des salariés précaires, ne facilite pas non plus l'action collective, car les salariés n'ont pas tous les mêmes intérêts.</w:t>
      </w:r>
    </w:p>
    <w:p w:rsidR="00A5536A" w:rsidRPr="00A5536A" w:rsidRDefault="002966DD" w:rsidP="002966D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ascii="Times New Roman" w:hAnsi="Times New Roman"/>
          <w:color w:val="000000"/>
          <w:sz w:val="22"/>
          <w:szCs w:val="22"/>
          <w:lang w:val="fr-FR"/>
        </w:rPr>
      </w:pPr>
      <w:r w:rsidRPr="002966DD">
        <w:rPr>
          <w:rFonts w:ascii="Times New Roman" w:hAnsi="Times New Roman"/>
          <w:b/>
          <w:color w:val="000000"/>
          <w:sz w:val="22"/>
          <w:szCs w:val="22"/>
          <w:lang w:val="fr-FR"/>
        </w:rPr>
        <w:t>Source</w:t>
      </w:r>
      <w:r>
        <w:rPr>
          <w:rFonts w:ascii="Times New Roman" w:hAnsi="Times New Roman"/>
          <w:color w:val="000000"/>
          <w:sz w:val="22"/>
          <w:szCs w:val="22"/>
          <w:lang w:val="fr-FR"/>
        </w:rPr>
        <w:t xml:space="preserve"> : A. </w:t>
      </w:r>
      <w:proofErr w:type="spellStart"/>
      <w:r>
        <w:rPr>
          <w:rFonts w:ascii="Times New Roman" w:hAnsi="Times New Roman"/>
          <w:color w:val="000000"/>
          <w:sz w:val="22"/>
          <w:szCs w:val="22"/>
          <w:lang w:val="fr-FR"/>
        </w:rPr>
        <w:t>Parienty</w:t>
      </w:r>
      <w:proofErr w:type="spellEnd"/>
      <w:r>
        <w:rPr>
          <w:rFonts w:ascii="Times New Roman" w:hAnsi="Times New Roman"/>
          <w:color w:val="000000"/>
          <w:sz w:val="22"/>
          <w:szCs w:val="22"/>
          <w:lang w:val="fr-FR"/>
        </w:rPr>
        <w:t xml:space="preserve">, « Déclin ou évolution des conflits du travail ? », </w:t>
      </w:r>
      <w:r w:rsidRPr="002966DD">
        <w:rPr>
          <w:rFonts w:ascii="Times New Roman" w:hAnsi="Times New Roman"/>
          <w:i/>
          <w:color w:val="000000"/>
          <w:sz w:val="22"/>
          <w:szCs w:val="22"/>
          <w:lang w:val="fr-FR"/>
        </w:rPr>
        <w:t>Alternatives économiques</w:t>
      </w:r>
      <w:r>
        <w:rPr>
          <w:rFonts w:ascii="Times New Roman" w:hAnsi="Times New Roman"/>
          <w:color w:val="000000"/>
          <w:sz w:val="22"/>
          <w:szCs w:val="22"/>
          <w:lang w:val="fr-FR"/>
        </w:rPr>
        <w:t>, 2008</w:t>
      </w:r>
    </w:p>
    <w:sectPr w:rsidR="00A5536A" w:rsidRPr="00A5536A" w:rsidSect="002966DD">
      <w:footerReference w:type="default" r:id="rId7"/>
      <w:pgSz w:w="11906" w:h="16838"/>
      <w:pgMar w:top="567"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A08" w:rsidRDefault="00E93A08" w:rsidP="006F5875">
      <w:r>
        <w:separator/>
      </w:r>
    </w:p>
  </w:endnote>
  <w:endnote w:type="continuationSeparator" w:id="0">
    <w:p w:rsidR="00E93A08" w:rsidRDefault="00E93A08" w:rsidP="006F5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8337A"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E1715E">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A08" w:rsidRDefault="00E93A08" w:rsidP="006F5875">
      <w:r>
        <w:separator/>
      </w:r>
    </w:p>
  </w:footnote>
  <w:footnote w:type="continuationSeparator" w:id="0">
    <w:p w:rsidR="00E93A08" w:rsidRDefault="00E93A08" w:rsidP="006F58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doNotBreakWrappedTables/>
    <w:growAutofit/>
    <w:doNotBreakConstrainedForcedTable/>
    <w:compatSetting w:name="compatibilityMode" w:uri="http://schemas.microsoft.com/office/word" w:val="12"/>
  </w:compat>
  <w:rsids>
    <w:rsidRoot w:val="00E234FC"/>
    <w:rsid w:val="00054151"/>
    <w:rsid w:val="00081188"/>
    <w:rsid w:val="001120A9"/>
    <w:rsid w:val="001477E0"/>
    <w:rsid w:val="00151C8A"/>
    <w:rsid w:val="001C6ED0"/>
    <w:rsid w:val="001F5EBA"/>
    <w:rsid w:val="00267814"/>
    <w:rsid w:val="0027054C"/>
    <w:rsid w:val="002966DD"/>
    <w:rsid w:val="003A5EE3"/>
    <w:rsid w:val="00402C38"/>
    <w:rsid w:val="00467B33"/>
    <w:rsid w:val="004B71C2"/>
    <w:rsid w:val="005E6AA2"/>
    <w:rsid w:val="006B1394"/>
    <w:rsid w:val="006F5875"/>
    <w:rsid w:val="007572B6"/>
    <w:rsid w:val="008727F5"/>
    <w:rsid w:val="0092112C"/>
    <w:rsid w:val="0094630F"/>
    <w:rsid w:val="0098337A"/>
    <w:rsid w:val="00994E81"/>
    <w:rsid w:val="00A365F4"/>
    <w:rsid w:val="00A45C54"/>
    <w:rsid w:val="00A5536A"/>
    <w:rsid w:val="00B615EB"/>
    <w:rsid w:val="00B9302C"/>
    <w:rsid w:val="00C4120B"/>
    <w:rsid w:val="00C902AF"/>
    <w:rsid w:val="00CA7E01"/>
    <w:rsid w:val="00CF1844"/>
    <w:rsid w:val="00E1715E"/>
    <w:rsid w:val="00E234FC"/>
    <w:rsid w:val="00E93A08"/>
    <w:rsid w:val="00ED60D9"/>
    <w:rsid w:val="00EF27D2"/>
    <w:rsid w:val="00F73463"/>
    <w:rsid w:val="00FA46A9"/>
    <w:rsid w:val="00FC0E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strokecolor="none [3212]"/>
    </o:shapedefaults>
    <o:shapelayout v:ext="edit">
      <o:idmap v:ext="edit" data="1"/>
    </o:shapelayout>
  </w:shapeDefaults>
  <w:decimalSymbol w:val=","/>
  <w:listSeparator w:val=";"/>
  <w15:docId w15:val="{A2265A29-A85F-48E3-955B-7B7F8582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fr-FR"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4FC"/>
    <w:pPr>
      <w:widowControl w:val="0"/>
      <w:suppressAutoHyphens/>
      <w:spacing w:after="0" w:line="240" w:lineRule="auto"/>
      <w:jc w:val="left"/>
    </w:pPr>
    <w:rPr>
      <w:rFonts w:ascii="Helvetica" w:eastAsia="Helvetica" w:hAnsi="Helvetica" w:cs="Helvetica"/>
      <w:sz w:val="24"/>
      <w:szCs w:val="20"/>
      <w:lang w:val="en-US"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unhideWhenUsed/>
    <w:rsid w:val="00E234FC"/>
    <w:pPr>
      <w:tabs>
        <w:tab w:val="center" w:pos="4536"/>
        <w:tab w:val="right" w:pos="9072"/>
      </w:tabs>
    </w:pPr>
    <w:rPr>
      <w:rFonts w:cs="Mangal"/>
    </w:rPr>
  </w:style>
  <w:style w:type="character" w:customStyle="1" w:styleId="PieddepageCar">
    <w:name w:val="Pied de page Car"/>
    <w:basedOn w:val="Policepardfaut"/>
    <w:link w:val="Pieddepage"/>
    <w:semiHidden/>
    <w:rsid w:val="00E234FC"/>
    <w:rPr>
      <w:rFonts w:ascii="Helvetica" w:eastAsia="Helvetica" w:hAnsi="Helvetica" w:cs="Mangal"/>
      <w:sz w:val="24"/>
      <w:szCs w:val="20"/>
      <w:lang w:val="en-US" w:eastAsia="hi-IN" w:bidi="hi-IN"/>
    </w:rPr>
  </w:style>
  <w:style w:type="paragraph" w:styleId="Textedebulles">
    <w:name w:val="Balloon Text"/>
    <w:basedOn w:val="Normal"/>
    <w:link w:val="TextedebullesCar"/>
    <w:uiPriority w:val="99"/>
    <w:semiHidden/>
    <w:unhideWhenUsed/>
    <w:rsid w:val="00A5536A"/>
    <w:rPr>
      <w:rFonts w:ascii="Tahoma" w:hAnsi="Tahoma" w:cs="Mangal"/>
      <w:sz w:val="16"/>
      <w:szCs w:val="14"/>
    </w:rPr>
  </w:style>
  <w:style w:type="character" w:customStyle="1" w:styleId="TextedebullesCar">
    <w:name w:val="Texte de bulles Car"/>
    <w:basedOn w:val="Policepardfaut"/>
    <w:link w:val="Textedebulles"/>
    <w:uiPriority w:val="99"/>
    <w:semiHidden/>
    <w:rsid w:val="00A5536A"/>
    <w:rPr>
      <w:rFonts w:ascii="Tahoma" w:eastAsia="Helvetica" w:hAnsi="Tahoma" w:cs="Mangal"/>
      <w:sz w:val="16"/>
      <w:szCs w:val="14"/>
      <w:lang w:val="en-US" w:eastAsia="hi-IN" w:bidi="hi-IN"/>
    </w:rPr>
  </w:style>
  <w:style w:type="paragraph" w:styleId="NormalWeb">
    <w:name w:val="Normal (Web)"/>
    <w:basedOn w:val="Normal"/>
    <w:uiPriority w:val="99"/>
    <w:semiHidden/>
    <w:unhideWhenUsed/>
    <w:rsid w:val="00EF27D2"/>
    <w:pPr>
      <w:widowControl/>
      <w:suppressAutoHyphens w:val="0"/>
      <w:spacing w:before="100" w:beforeAutospacing="1" w:after="100" w:afterAutospacing="1"/>
    </w:pPr>
    <w:rPr>
      <w:rFonts w:ascii="Times New Roman" w:eastAsia="Times New Roman" w:hAnsi="Times New Roman" w:cs="Times New Roman"/>
      <w:szCs w:val="24"/>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440673">
      <w:bodyDiv w:val="1"/>
      <w:marLeft w:val="0"/>
      <w:marRight w:val="0"/>
      <w:marTop w:val="0"/>
      <w:marBottom w:val="0"/>
      <w:divBdr>
        <w:top w:val="none" w:sz="0" w:space="0" w:color="auto"/>
        <w:left w:val="none" w:sz="0" w:space="0" w:color="auto"/>
        <w:bottom w:val="none" w:sz="0" w:space="0" w:color="auto"/>
        <w:right w:val="none" w:sz="0" w:space="0" w:color="auto"/>
      </w:divBdr>
    </w:div>
    <w:div w:id="93428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488</Words>
  <Characters>2688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dc:creator>
  <cp:lastModifiedBy>Utilisateur</cp:lastModifiedBy>
  <cp:revision>4</cp:revision>
  <dcterms:created xsi:type="dcterms:W3CDTF">2016-04-01T05:14:00Z</dcterms:created>
  <dcterms:modified xsi:type="dcterms:W3CDTF">2016-04-11T13:27:00Z</dcterms:modified>
</cp:coreProperties>
</file>