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BE1D54">
              <w:rPr>
                <w:rFonts w:ascii="Times New Roman" w:hAnsi="Times New Roman" w:cs="Times New Roman"/>
                <w:b/>
                <w:sz w:val="22"/>
                <w:szCs w:val="22"/>
              </w:rPr>
              <w:t>121.1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FC06CA">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3A0638"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1321B1" w:rsidRPr="009C711D">
              <w:rPr>
                <w:rFonts w:ascii="Times New Roman" w:hAnsi="Times New Roman" w:cs="Times New Roman"/>
                <w:b/>
                <w:sz w:val="22"/>
                <w:szCs w:val="22"/>
                <w:lang w:val="fr-FR"/>
              </w:rPr>
              <w:t xml:space="preserve">: </w:t>
            </w:r>
            <w:r w:rsidR="001321B1">
              <w:rPr>
                <w:rFonts w:ascii="Times New Roman" w:hAnsi="Times New Roman" w:cs="Times New Roman"/>
                <w:b/>
                <w:sz w:val="22"/>
                <w:szCs w:val="22"/>
                <w:lang w:val="fr-FR"/>
              </w:rPr>
              <w:t>Quels</w:t>
            </w:r>
            <w:r w:rsidR="008E56F4">
              <w:rPr>
                <w:rFonts w:ascii="Times New Roman" w:hAnsi="Times New Roman" w:cs="Times New Roman"/>
                <w:b/>
                <w:sz w:val="22"/>
                <w:szCs w:val="22"/>
                <w:lang w:val="fr-FR"/>
              </w:rPr>
              <w:t xml:space="preserve"> sont les fondements du commerce </w:t>
            </w:r>
            <w:r w:rsidR="001321B1">
              <w:rPr>
                <w:rFonts w:ascii="Times New Roman" w:hAnsi="Times New Roman" w:cs="Times New Roman"/>
                <w:b/>
                <w:sz w:val="22"/>
                <w:szCs w:val="22"/>
                <w:lang w:val="fr-FR"/>
              </w:rPr>
              <w:t>international et de l’internationalisation de la production ?</w:t>
            </w:r>
          </w:p>
        </w:tc>
      </w:tr>
      <w:tr w:rsidR="00E167D7" w:rsidRPr="003A0638"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901F13" w:rsidRPr="009C711D">
              <w:rPr>
                <w:rFonts w:ascii="Times New Roman" w:hAnsi="Times New Roman" w:cs="Times New Roman"/>
                <w:b/>
                <w:sz w:val="22"/>
                <w:szCs w:val="22"/>
                <w:lang w:val="fr-FR"/>
              </w:rPr>
              <w:t>:</w:t>
            </w:r>
            <w:r w:rsidR="00901F13">
              <w:rPr>
                <w:rFonts w:ascii="Times New Roman" w:hAnsi="Times New Roman" w:cs="Times New Roman"/>
                <w:b/>
                <w:sz w:val="22"/>
                <w:szCs w:val="22"/>
                <w:lang w:val="fr-FR"/>
              </w:rPr>
              <w:t xml:space="preserve"> Vous montrerez comment les firmes multinationales parviennent </w:t>
            </w:r>
            <w:r w:rsidR="00910032">
              <w:rPr>
                <w:rFonts w:ascii="Times New Roman" w:hAnsi="Times New Roman" w:cs="Times New Roman"/>
                <w:b/>
                <w:sz w:val="22"/>
                <w:szCs w:val="22"/>
                <w:lang w:val="fr-FR"/>
              </w:rPr>
              <w:t>à améliorer leur compétitivité.</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901F1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901F13">
              <w:rPr>
                <w:rFonts w:ascii="Times New Roman" w:hAnsi="Times New Roman" w:cs="Times New Roman"/>
                <w:sz w:val="22"/>
                <w:szCs w:val="22"/>
                <w:lang w:val="fr-FR"/>
              </w:rPr>
              <w:t xml:space="preserve">Après avoir différencié innovation de produit et innovation de procédé, donnez la signification de chacune des deux valeurs soulignées du document 1. </w:t>
            </w:r>
            <w:r w:rsidR="008E56F4">
              <w:rPr>
                <w:rFonts w:ascii="Times New Roman" w:hAnsi="Times New Roman" w:cs="Times New Roman"/>
                <w:sz w:val="22"/>
                <w:szCs w:val="22"/>
                <w:lang w:val="fr-FR"/>
              </w:rPr>
              <w:t>(4 points)</w:t>
            </w:r>
          </w:p>
        </w:tc>
      </w:tr>
      <w:tr w:rsidR="00E167D7" w:rsidRPr="00901F1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901F13">
              <w:rPr>
                <w:rFonts w:ascii="Times New Roman" w:hAnsi="Times New Roman" w:cs="Times New Roman"/>
                <w:sz w:val="22"/>
                <w:szCs w:val="22"/>
                <w:lang w:val="fr-FR"/>
              </w:rPr>
              <w:t>Quels sont les effets attendus de la flexibilité du marché du travail sur le chômage ?</w:t>
            </w:r>
            <w:r w:rsidR="008E56F4">
              <w:rPr>
                <w:rFonts w:ascii="Times New Roman" w:hAnsi="Times New Roman" w:cs="Times New Roman"/>
                <w:sz w:val="22"/>
                <w:szCs w:val="22"/>
                <w:lang w:val="fr-FR"/>
              </w:rPr>
              <w:t xml:space="preserve"> (3</w:t>
            </w:r>
            <w:r w:rsidR="00BE1D54">
              <w:rPr>
                <w:rFonts w:ascii="Times New Roman" w:hAnsi="Times New Roman" w:cs="Times New Roman"/>
                <w:sz w:val="22"/>
                <w:szCs w:val="22"/>
                <w:lang w:val="fr-FR"/>
              </w:rPr>
              <w:t xml:space="preserve"> </w:t>
            </w:r>
            <w:r w:rsidR="008E56F4">
              <w:rPr>
                <w:rFonts w:ascii="Times New Roman" w:hAnsi="Times New Roman" w:cs="Times New Roman"/>
                <w:sz w:val="22"/>
                <w:szCs w:val="22"/>
                <w:lang w:val="fr-FR"/>
              </w:rPr>
              <w:t>points)</w:t>
            </w:r>
          </w:p>
        </w:tc>
      </w:tr>
      <w:tr w:rsidR="00E167D7" w:rsidRPr="00901F13"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901F13">
              <w:rPr>
                <w:rFonts w:ascii="Times New Roman" w:hAnsi="Times New Roman" w:cs="Times New Roman"/>
                <w:sz w:val="22"/>
                <w:szCs w:val="22"/>
                <w:lang w:val="fr-FR"/>
              </w:rPr>
              <w:t xml:space="preserve"> Quel rôle la famille joue-t-elle dans la reproduction sociale ?</w:t>
            </w:r>
            <w:r w:rsidR="008E56F4">
              <w:rPr>
                <w:rFonts w:ascii="Times New Roman" w:hAnsi="Times New Roman" w:cs="Times New Roman"/>
                <w:sz w:val="22"/>
                <w:szCs w:val="22"/>
                <w:lang w:val="fr-FR"/>
              </w:rPr>
              <w:t xml:space="preserve"> (3 points)</w:t>
            </w:r>
          </w:p>
        </w:tc>
      </w:tr>
    </w:tbl>
    <w:p w:rsidR="001A16C8" w:rsidRPr="009C711D" w:rsidRDefault="001A16C8">
      <w:pPr>
        <w:rPr>
          <w:rFonts w:ascii="Times New Roman" w:hAnsi="Times New Roman"/>
          <w:sz w:val="22"/>
          <w:szCs w:val="22"/>
          <w:lang w:val="fr-FR"/>
        </w:rPr>
      </w:pPr>
    </w:p>
    <w:p w:rsidR="001A16C8" w:rsidRPr="003A063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3A0638">
        <w:rPr>
          <w:rFonts w:ascii="Times New Roman" w:hAnsi="Times New Roman"/>
          <w:b/>
          <w:color w:val="000000"/>
          <w:sz w:val="22"/>
          <w:szCs w:val="22"/>
          <w:lang w:val="fr-FR"/>
        </w:rPr>
        <w:t>DOCUMENT 1</w:t>
      </w:r>
    </w:p>
    <w:p w:rsidR="003F4E89" w:rsidRPr="008E56F4"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lang w:val="fr-FR"/>
        </w:rPr>
      </w:pPr>
      <w:r w:rsidRPr="008E56F4">
        <w:rPr>
          <w:rFonts w:ascii="Times New Roman" w:hAnsi="Times New Roman"/>
          <w:b/>
          <w:color w:val="000000"/>
          <w:sz w:val="22"/>
          <w:szCs w:val="22"/>
          <w:lang w:val="fr-FR"/>
        </w:rPr>
        <w:t>Principaux effets des innovations déclarés importants par les entreprises innovantes en 2010</w:t>
      </w:r>
    </w:p>
    <w:p w:rsidR="003F4E89"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bl>
      <w:tblPr>
        <w:tblStyle w:val="Grilledutableau"/>
        <w:tblW w:w="0" w:type="auto"/>
        <w:tblLayout w:type="fixed"/>
        <w:tblLook w:val="04A0" w:firstRow="1" w:lastRow="0" w:firstColumn="1" w:lastColumn="0" w:noHBand="0" w:noVBand="1"/>
      </w:tblPr>
      <w:tblGrid>
        <w:gridCol w:w="1809"/>
        <w:gridCol w:w="1276"/>
        <w:gridCol w:w="1134"/>
        <w:gridCol w:w="1134"/>
        <w:gridCol w:w="1418"/>
        <w:gridCol w:w="1134"/>
        <w:gridCol w:w="1949"/>
      </w:tblGrid>
      <w:tr w:rsidR="003F4E89" w:rsidTr="00FB0115">
        <w:tc>
          <w:tcPr>
            <w:tcW w:w="1809" w:type="dxa"/>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En % des entreprises innovantes</w:t>
            </w:r>
          </w:p>
        </w:tc>
        <w:tc>
          <w:tcPr>
            <w:tcW w:w="1276"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Elargir ou renouveler la gamme</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Conquérir de nouveaux marchés</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Améliorer la qualité</w:t>
            </w:r>
          </w:p>
        </w:tc>
        <w:tc>
          <w:tcPr>
            <w:tcW w:w="1418"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Augmenter la capacité de production</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Réduire le coût unitaire du travail</w:t>
            </w:r>
          </w:p>
        </w:tc>
        <w:tc>
          <w:tcPr>
            <w:tcW w:w="1949"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Réduire les impacts environnementaux</w:t>
            </w:r>
          </w:p>
        </w:tc>
      </w:tr>
      <w:tr w:rsidR="003F4E89" w:rsidTr="00FB0115">
        <w:tc>
          <w:tcPr>
            <w:tcW w:w="1809" w:type="dxa"/>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20 à 49 salariés</w:t>
            </w:r>
          </w:p>
        </w:tc>
        <w:tc>
          <w:tcPr>
            <w:tcW w:w="1276"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60.8</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63.7</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56.3</w:t>
            </w:r>
          </w:p>
        </w:tc>
        <w:tc>
          <w:tcPr>
            <w:tcW w:w="1418"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32.2</w:t>
            </w:r>
          </w:p>
        </w:tc>
        <w:tc>
          <w:tcPr>
            <w:tcW w:w="1134" w:type="dxa"/>
            <w:vAlign w:val="center"/>
          </w:tcPr>
          <w:p w:rsidR="003F4E89" w:rsidRPr="008E56F4"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8E56F4">
              <w:rPr>
                <w:rFonts w:ascii="Times New Roman" w:hAnsi="Times New Roman"/>
                <w:b/>
                <w:color w:val="000000"/>
                <w:sz w:val="22"/>
                <w:szCs w:val="22"/>
                <w:u w:val="single"/>
                <w:lang w:val="fr-FR"/>
              </w:rPr>
              <w:t>25.2</w:t>
            </w:r>
          </w:p>
        </w:tc>
        <w:tc>
          <w:tcPr>
            <w:tcW w:w="1949"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23</w:t>
            </w:r>
          </w:p>
        </w:tc>
      </w:tr>
      <w:tr w:rsidR="003F4E89" w:rsidTr="00FB0115">
        <w:tc>
          <w:tcPr>
            <w:tcW w:w="1809" w:type="dxa"/>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50 à 249 salariés</w:t>
            </w:r>
          </w:p>
        </w:tc>
        <w:tc>
          <w:tcPr>
            <w:tcW w:w="1276"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62.2</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64</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49</w:t>
            </w:r>
          </w:p>
        </w:tc>
        <w:tc>
          <w:tcPr>
            <w:tcW w:w="1418"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24.6</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24.6</w:t>
            </w:r>
          </w:p>
        </w:tc>
        <w:tc>
          <w:tcPr>
            <w:tcW w:w="1949"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24</w:t>
            </w:r>
          </w:p>
        </w:tc>
      </w:tr>
      <w:tr w:rsidR="003F4E89" w:rsidTr="00FB0115">
        <w:tc>
          <w:tcPr>
            <w:tcW w:w="1809" w:type="dxa"/>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250 salariés et plus</w:t>
            </w:r>
          </w:p>
        </w:tc>
        <w:tc>
          <w:tcPr>
            <w:tcW w:w="1276"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65.8</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67.8</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55.7</w:t>
            </w:r>
          </w:p>
        </w:tc>
        <w:tc>
          <w:tcPr>
            <w:tcW w:w="1418"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26.5</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29</w:t>
            </w:r>
          </w:p>
        </w:tc>
        <w:tc>
          <w:tcPr>
            <w:tcW w:w="1949"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33.3</w:t>
            </w:r>
          </w:p>
        </w:tc>
      </w:tr>
      <w:tr w:rsidR="003F4E89" w:rsidTr="00FB0115">
        <w:tc>
          <w:tcPr>
            <w:tcW w:w="1809" w:type="dxa"/>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Ensemble</w:t>
            </w:r>
          </w:p>
        </w:tc>
        <w:tc>
          <w:tcPr>
            <w:tcW w:w="1276"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55.2</w:t>
            </w:r>
          </w:p>
        </w:tc>
        <w:tc>
          <w:tcPr>
            <w:tcW w:w="1134" w:type="dxa"/>
            <w:vAlign w:val="center"/>
          </w:tcPr>
          <w:p w:rsidR="003F4E89" w:rsidRPr="008E56F4"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b/>
                <w:color w:val="000000"/>
                <w:sz w:val="22"/>
                <w:szCs w:val="22"/>
                <w:u w:val="single"/>
                <w:lang w:val="fr-FR"/>
              </w:rPr>
            </w:pPr>
            <w:r w:rsidRPr="008E56F4">
              <w:rPr>
                <w:rFonts w:ascii="Times New Roman" w:hAnsi="Times New Roman"/>
                <w:b/>
                <w:color w:val="000000"/>
                <w:sz w:val="22"/>
                <w:szCs w:val="22"/>
                <w:u w:val="single"/>
                <w:lang w:val="fr-FR"/>
              </w:rPr>
              <w:t>57.6</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47.8</w:t>
            </w:r>
          </w:p>
        </w:tc>
        <w:tc>
          <w:tcPr>
            <w:tcW w:w="1418"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25.2</w:t>
            </w:r>
          </w:p>
        </w:tc>
        <w:tc>
          <w:tcPr>
            <w:tcW w:w="1134"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21.7</w:t>
            </w:r>
          </w:p>
        </w:tc>
        <w:tc>
          <w:tcPr>
            <w:tcW w:w="1949" w:type="dxa"/>
            <w:vAlign w:val="center"/>
          </w:tcPr>
          <w:p w:rsidR="003F4E89" w:rsidRDefault="003F4E89" w:rsidP="00FB0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Times New Roman" w:hAnsi="Times New Roman"/>
                <w:color w:val="000000"/>
                <w:sz w:val="22"/>
                <w:szCs w:val="22"/>
                <w:lang w:val="fr-FR"/>
              </w:rPr>
            </w:pPr>
            <w:r>
              <w:rPr>
                <w:rFonts w:ascii="Times New Roman" w:hAnsi="Times New Roman"/>
                <w:color w:val="000000"/>
                <w:sz w:val="22"/>
                <w:szCs w:val="22"/>
                <w:lang w:val="fr-FR"/>
              </w:rPr>
              <w:t>20.2</w:t>
            </w:r>
          </w:p>
        </w:tc>
      </w:tr>
    </w:tbl>
    <w:p w:rsidR="003F4E89"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Pr>
          <w:rFonts w:ascii="Times New Roman" w:hAnsi="Times New Roman"/>
          <w:color w:val="000000"/>
          <w:sz w:val="22"/>
          <w:szCs w:val="22"/>
          <w:lang w:val="fr-FR"/>
        </w:rPr>
        <w:t>Champ : entreprises industrielles de 10 salariés ou plus innovantes en produits ou procédés</w:t>
      </w:r>
    </w:p>
    <w:p w:rsidR="003F4E89" w:rsidRPr="008E56F4"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sidRPr="008E56F4">
        <w:rPr>
          <w:rFonts w:ascii="Times New Roman" w:hAnsi="Times New Roman"/>
          <w:color w:val="000000"/>
          <w:sz w:val="22"/>
          <w:szCs w:val="22"/>
          <w:lang w:val="fr-FR"/>
        </w:rPr>
        <w:t>Remarque : une entreprise pouvant déclarer que ses innovations ont eu plusieurs effets importants, le total de chaque ligne est supérieur à 100%</w:t>
      </w:r>
    </w:p>
    <w:p w:rsidR="004922C0" w:rsidRPr="009C711D"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2"/>
          <w:szCs w:val="22"/>
          <w:lang w:val="fr-FR"/>
        </w:rPr>
      </w:pPr>
      <w:r>
        <w:rPr>
          <w:rFonts w:ascii="Times New Roman" w:hAnsi="Times New Roman"/>
          <w:color w:val="000000"/>
          <w:sz w:val="22"/>
          <w:szCs w:val="22"/>
          <w:lang w:val="fr-FR"/>
        </w:rPr>
        <w:t>Source : Enquête communautaire sur l’innovation, INSEE, 2010</w:t>
      </w:r>
    </w:p>
    <w:p w:rsidR="00B80B45" w:rsidRPr="003A0638"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bookmarkStart w:id="0" w:name="_GoBack"/>
      <w:r w:rsidRPr="003A0638">
        <w:rPr>
          <w:rFonts w:ascii="Times New Roman" w:hAnsi="Times New Roman"/>
          <w:b/>
          <w:color w:val="000000"/>
          <w:sz w:val="22"/>
          <w:szCs w:val="22"/>
          <w:lang w:val="fr-FR"/>
        </w:rPr>
        <w:t>DOCUMENT 2</w:t>
      </w:r>
    </w:p>
    <w:bookmarkEnd w:id="0"/>
    <w:p w:rsidR="003F4E89" w:rsidRDefault="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3F4E89"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Selon une estimation de la CNUCED, la France serait en 2010 la quatrième destination des IDE, derrière les Etats-Unis, la Chine et Hong-Kong, et la première destination européenne (elle accueillerait à elle seule 20% des flux d’IDE destiné à l’UE). 65% des IDE réalisés en France proviennent d’un autre pays européen, 22% d’Amérique du Nord et 11% d’Asie […].</w:t>
      </w:r>
    </w:p>
    <w:p w:rsidR="003F4E89"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Times New Roman" w:hAnsi="Times New Roman"/>
          <w:color w:val="000000"/>
          <w:sz w:val="22"/>
          <w:szCs w:val="22"/>
          <w:lang w:val="fr-FR"/>
        </w:rPr>
      </w:pPr>
      <w:r>
        <w:rPr>
          <w:rFonts w:ascii="Times New Roman" w:hAnsi="Times New Roman"/>
          <w:color w:val="000000"/>
          <w:sz w:val="22"/>
          <w:szCs w:val="22"/>
          <w:lang w:val="fr-FR"/>
        </w:rPr>
        <w:t>La fiscalité sur les bénéfices des sociétés a un impact clairement négatif sur les IDE entrants. Les investisseurs considèrent en général qu’un taux d’imposition se situant dans la moyenne est une condition minimale pour envisager une implantation. L’effet de la fiscalité doit cependant être nuancé car les dépenses publiques ne sont pas toutes improductives. Les dépenses publiques d’éducation et de Recherches et développement ont, par exemple un impact positif sur les flux d’IDE entrants. Par ailleurs, le fait pour un pays ou une région d’appartenir à un ensemble géographique ayant un potentiel de marché important et sur lequel se concentrent déjà des activités économiques (engendrant des externalités positives d’agglomération) permet à la fois d’attirer de nouvelles implantations et d’ancrer sur le territoire les activités déjà existantes.</w:t>
      </w:r>
    </w:p>
    <w:p w:rsidR="003F4E89" w:rsidRDefault="003F4E89" w:rsidP="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22"/>
          <w:szCs w:val="22"/>
          <w:lang w:val="fr-FR"/>
        </w:rPr>
      </w:pPr>
      <w:r>
        <w:rPr>
          <w:rFonts w:ascii="Times New Roman" w:hAnsi="Times New Roman"/>
          <w:color w:val="000000"/>
          <w:sz w:val="22"/>
          <w:szCs w:val="22"/>
          <w:lang w:val="fr-FR"/>
        </w:rPr>
        <w:t>T. MADIES, La France dans l’économie mondiale, Cahiers français, n°367, mars -avril 2012.</w:t>
      </w:r>
    </w:p>
    <w:p w:rsidR="003F4E89" w:rsidRDefault="003F4E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3F4E89">
      <w:footerReference w:type="default" r:id="rId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91D" w:rsidRDefault="0057291D" w:rsidP="009C711D">
      <w:r>
        <w:separator/>
      </w:r>
    </w:p>
  </w:endnote>
  <w:endnote w:type="continuationSeparator" w:id="0">
    <w:p w:rsidR="0057291D" w:rsidRDefault="0057291D"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91D" w:rsidRDefault="0057291D" w:rsidP="009C711D">
      <w:r>
        <w:separator/>
      </w:r>
    </w:p>
  </w:footnote>
  <w:footnote w:type="continuationSeparator" w:id="0">
    <w:p w:rsidR="0057291D" w:rsidRDefault="0057291D"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7D7"/>
    <w:rsid w:val="00042E65"/>
    <w:rsid w:val="00081244"/>
    <w:rsid w:val="001321B1"/>
    <w:rsid w:val="001A16C8"/>
    <w:rsid w:val="001A6141"/>
    <w:rsid w:val="00241AA0"/>
    <w:rsid w:val="00357D2E"/>
    <w:rsid w:val="003A0638"/>
    <w:rsid w:val="003F4E89"/>
    <w:rsid w:val="004054BB"/>
    <w:rsid w:val="004922C0"/>
    <w:rsid w:val="00500C8B"/>
    <w:rsid w:val="0057291D"/>
    <w:rsid w:val="005F742A"/>
    <w:rsid w:val="006023D7"/>
    <w:rsid w:val="008E56F4"/>
    <w:rsid w:val="00901F13"/>
    <w:rsid w:val="00910032"/>
    <w:rsid w:val="009C711D"/>
    <w:rsid w:val="00AC472F"/>
    <w:rsid w:val="00AE6E4C"/>
    <w:rsid w:val="00B80B45"/>
    <w:rsid w:val="00BE1D54"/>
    <w:rsid w:val="00D57456"/>
    <w:rsid w:val="00E167D7"/>
    <w:rsid w:val="00E67654"/>
    <w:rsid w:val="00E94CFA"/>
    <w:rsid w:val="00FC06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338DAE7-2F9A-42A9-9744-6054514C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Policepardfaut1">
    <w:name w:val="Police par défaut1"/>
  </w:style>
  <w:style w:type="paragraph" w:customStyle="1" w:styleId="Titre10">
    <w:name w:val="Titre1"/>
    <w:basedOn w:val="Normal"/>
    <w:next w:val="Corpsdetexte"/>
    <w:pPr>
      <w:keepNext/>
      <w:spacing w:before="240" w:after="120"/>
    </w:pPr>
    <w:rPr>
      <w:rFonts w:ascii="Arial" w:eastAsia="Arial Unicode MS" w:hAnsi="Arial" w:cs="Arial Unicode MS"/>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szCs w:val="24"/>
    </w:rPr>
  </w:style>
  <w:style w:type="paragraph" w:customStyle="1" w:styleId="Index">
    <w:name w:val="Index"/>
    <w:basedOn w:val="Normal"/>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2695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6</cp:revision>
  <cp:lastPrinted>1900-12-31T23:00:00Z</cp:lastPrinted>
  <dcterms:created xsi:type="dcterms:W3CDTF">2016-03-13T17:43:00Z</dcterms:created>
  <dcterms:modified xsi:type="dcterms:W3CDTF">2016-04-14T06:36:00Z</dcterms:modified>
</cp:coreProperties>
</file>