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4678"/>
        <w:gridCol w:w="2582"/>
      </w:tblGrid>
      <w:tr w:rsidR="00E167D7" w:rsidRPr="009C711D" w:rsidTr="001A16C8">
        <w:tc>
          <w:tcPr>
            <w:tcW w:w="2518" w:type="dxa"/>
          </w:tcPr>
          <w:p w:rsidR="009C711D" w:rsidRPr="009C711D" w:rsidRDefault="00E167D7" w:rsidP="00500C8B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Acad</w:t>
            </w:r>
            <w:r w:rsidR="009C711D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émie d'AMIENS Baccalauréat ES</w:t>
            </w:r>
          </w:p>
          <w:p w:rsidR="00E167D7" w:rsidRPr="009C711D" w:rsidRDefault="00E167D7" w:rsidP="00500C8B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Session 201</w:t>
            </w:r>
            <w:r w:rsidR="00AE6E4C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6</w:t>
            </w:r>
          </w:p>
        </w:tc>
        <w:tc>
          <w:tcPr>
            <w:tcW w:w="4678" w:type="dxa"/>
          </w:tcPr>
          <w:p w:rsidR="00E94CFA" w:rsidRPr="009C711D" w:rsidRDefault="00E94CFA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Epreuve o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ral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e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de Sciences économiques et sociales (Enseignement spécifique :</w:t>
            </w:r>
          </w:p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coefficient 7)</w:t>
            </w:r>
          </w:p>
        </w:tc>
        <w:tc>
          <w:tcPr>
            <w:tcW w:w="2582" w:type="dxa"/>
          </w:tcPr>
          <w:p w:rsidR="00E167D7" w:rsidRPr="009C711D" w:rsidRDefault="00AE6E4C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N° du </w:t>
            </w:r>
            <w:proofErr w:type="spellStart"/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>sujet</w:t>
            </w:r>
            <w:proofErr w:type="spellEnd"/>
            <w:r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: 16</w:t>
            </w:r>
            <w:r w:rsidR="00E167D7" w:rsidRPr="009C711D">
              <w:rPr>
                <w:rFonts w:ascii="Times New Roman" w:hAnsi="Times New Roman" w:cs="Times New Roman"/>
                <w:b/>
                <w:sz w:val="22"/>
                <w:szCs w:val="22"/>
              </w:rPr>
              <w:t>c7-</w:t>
            </w:r>
            <w:r w:rsidR="005B6CA7">
              <w:rPr>
                <w:rFonts w:ascii="Times New Roman" w:hAnsi="Times New Roman" w:cs="Times New Roman"/>
                <w:b/>
                <w:sz w:val="22"/>
                <w:szCs w:val="22"/>
              </w:rPr>
              <w:t>112.1</w:t>
            </w:r>
          </w:p>
        </w:tc>
      </w:tr>
      <w:tr w:rsidR="00E167D7" w:rsidRPr="009C711D" w:rsidTr="001A16C8">
        <w:tc>
          <w:tcPr>
            <w:tcW w:w="2518" w:type="dxa"/>
          </w:tcPr>
          <w:p w:rsidR="00E167D7" w:rsidRPr="009C711D" w:rsidRDefault="00E167D7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Durée de la préparation : 30 minutes</w:t>
            </w:r>
          </w:p>
        </w:tc>
        <w:tc>
          <w:tcPr>
            <w:tcW w:w="4678" w:type="dxa"/>
          </w:tcPr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Le candidat s’appuiera sur les </w:t>
            </w:r>
            <w:r w:rsidR="00E94CFA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2 documents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pour répondre à la question principale.</w:t>
            </w:r>
          </w:p>
          <w:p w:rsidR="00E167D7" w:rsidRPr="009C711D" w:rsidRDefault="00E167D7" w:rsidP="001A16C8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Les question</w:t>
            </w:r>
            <w:r w:rsidR="007C1566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s complémentaires 2 et 3 porte</w:t>
            </w: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nt sur d’autres thèmes du programme</w:t>
            </w:r>
          </w:p>
        </w:tc>
        <w:tc>
          <w:tcPr>
            <w:tcW w:w="2582" w:type="dxa"/>
          </w:tcPr>
          <w:p w:rsidR="00E167D7" w:rsidRPr="009C711D" w:rsidRDefault="00E167D7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proofErr w:type="spellStart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>Durée</w:t>
            </w:r>
            <w:proofErr w:type="spellEnd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 xml:space="preserve"> de </w:t>
            </w:r>
            <w:proofErr w:type="spellStart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>l'interrogation</w:t>
            </w:r>
            <w:proofErr w:type="spellEnd"/>
            <w:r w:rsidRPr="009C711D">
              <w:rPr>
                <w:rFonts w:ascii="Times New Roman" w:hAnsi="Times New Roman" w:cs="Times New Roman"/>
                <w:sz w:val="22"/>
                <w:szCs w:val="22"/>
              </w:rPr>
              <w:t xml:space="preserve"> : 20 minutes</w:t>
            </w:r>
          </w:p>
        </w:tc>
      </w:tr>
      <w:tr w:rsidR="00E167D7" w:rsidRPr="009E504F" w:rsidTr="001A16C8">
        <w:tc>
          <w:tcPr>
            <w:tcW w:w="9778" w:type="dxa"/>
            <w:gridSpan w:val="3"/>
          </w:tcPr>
          <w:p w:rsidR="00E167D7" w:rsidRPr="009C711D" w:rsidRDefault="00E167D7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Thème de la question principale :</w:t>
            </w:r>
            <w:r w:rsidR="00E94CFA"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</w:t>
            </w:r>
            <w:r w:rsidR="005B6CA7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Comment peut-on expliquer l’instabilité de la croissance ?</w:t>
            </w:r>
          </w:p>
        </w:tc>
      </w:tr>
      <w:tr w:rsidR="00E167D7" w:rsidRPr="009E504F" w:rsidTr="001A16C8">
        <w:tc>
          <w:tcPr>
            <w:tcW w:w="9778" w:type="dxa"/>
            <w:gridSpan w:val="3"/>
          </w:tcPr>
          <w:p w:rsidR="00E167D7" w:rsidRPr="009C711D" w:rsidRDefault="00E167D7" w:rsidP="00A81ADB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Question principale (sur 10 points) :</w:t>
            </w:r>
            <w:r w:rsidR="007A0E55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 </w:t>
            </w:r>
            <w:r w:rsidR="005B6CA7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C</w:t>
            </w:r>
            <w:r w:rsidR="003013C3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omment l’</w:t>
            </w:r>
            <w:r w:rsidR="008C32B5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Etat peut-il </w:t>
            </w:r>
            <w:r w:rsidR="00A81ADB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 xml:space="preserve">mener une politique de relance pour lutter contre le ralentissement de l’activité économique ? </w:t>
            </w:r>
          </w:p>
        </w:tc>
      </w:tr>
      <w:tr w:rsidR="00E167D7" w:rsidRPr="009C711D" w:rsidTr="001A16C8">
        <w:tc>
          <w:tcPr>
            <w:tcW w:w="9778" w:type="dxa"/>
            <w:gridSpan w:val="3"/>
          </w:tcPr>
          <w:p w:rsidR="00E167D7" w:rsidRPr="009C711D" w:rsidRDefault="00E167D7">
            <w:pPr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b/>
                <w:sz w:val="22"/>
                <w:szCs w:val="22"/>
                <w:lang w:val="fr-FR"/>
              </w:rPr>
              <w:t>Questions complémentaires (sur 10 points) :</w:t>
            </w:r>
          </w:p>
        </w:tc>
      </w:tr>
      <w:tr w:rsidR="00E167D7" w:rsidRPr="005B6CA7" w:rsidTr="001A16C8">
        <w:tc>
          <w:tcPr>
            <w:tcW w:w="9778" w:type="dxa"/>
            <w:gridSpan w:val="3"/>
          </w:tcPr>
          <w:p w:rsidR="00E167D7" w:rsidRPr="009C711D" w:rsidRDefault="00B80B45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1</w:t>
            </w:r>
            <w:r w:rsidR="00E167D7"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) </w:t>
            </w:r>
            <w:r w:rsidR="005B6CA7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Donnez la signification de la valeur entourée dans le document 1</w:t>
            </w:r>
            <w:r w:rsidR="007F683B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. </w:t>
            </w:r>
            <w:r w:rsidR="005B6CA7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(4 points)</w:t>
            </w:r>
          </w:p>
        </w:tc>
      </w:tr>
      <w:tr w:rsidR="00E167D7" w:rsidRPr="005B6CA7" w:rsidTr="001A16C8">
        <w:tc>
          <w:tcPr>
            <w:tcW w:w="9778" w:type="dxa"/>
            <w:gridSpan w:val="3"/>
          </w:tcPr>
          <w:p w:rsidR="00E167D7" w:rsidRPr="009C711D" w:rsidRDefault="00B80B45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2</w:t>
            </w:r>
            <w:r w:rsidR="00E167D7"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) </w:t>
            </w:r>
            <w:r w:rsidR="00540A41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Présentez l’analyse</w:t>
            </w:r>
            <w:r w:rsidR="007C752B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 marxienne</w:t>
            </w:r>
            <w:r w:rsidR="00540A41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 de l</w:t>
            </w:r>
            <w:r w:rsidR="007C752B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a structure sociale</w:t>
            </w:r>
            <w:r w:rsidR="00540A41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.</w:t>
            </w:r>
            <w:r w:rsidR="005B6CA7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 (3 points)</w:t>
            </w:r>
          </w:p>
        </w:tc>
      </w:tr>
      <w:tr w:rsidR="00E167D7" w:rsidRPr="005B6CA7" w:rsidTr="001A16C8">
        <w:tc>
          <w:tcPr>
            <w:tcW w:w="9778" w:type="dxa"/>
            <w:gridSpan w:val="3"/>
          </w:tcPr>
          <w:p w:rsidR="00E167D7" w:rsidRPr="009C711D" w:rsidRDefault="00B80B45">
            <w:pPr>
              <w:rPr>
                <w:rFonts w:ascii="Times New Roman" w:hAnsi="Times New Roman" w:cs="Times New Roman"/>
                <w:sz w:val="22"/>
                <w:szCs w:val="22"/>
                <w:lang w:val="fr-FR"/>
              </w:rPr>
            </w:pPr>
            <w:r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3</w:t>
            </w:r>
            <w:r w:rsidR="00E167D7" w:rsidRPr="009C711D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)</w:t>
            </w:r>
            <w:r w:rsidR="007A0E55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 xml:space="preserve"> Qu’est-ce que la flexibilité du marché du travail ? </w:t>
            </w:r>
            <w:r w:rsidR="005B6CA7">
              <w:rPr>
                <w:rFonts w:ascii="Times New Roman" w:hAnsi="Times New Roman" w:cs="Times New Roman"/>
                <w:sz w:val="22"/>
                <w:szCs w:val="22"/>
                <w:lang w:val="fr-FR"/>
              </w:rPr>
              <w:t>(3 points)</w:t>
            </w:r>
          </w:p>
        </w:tc>
      </w:tr>
    </w:tbl>
    <w:p w:rsidR="001A16C8" w:rsidRPr="009C711D" w:rsidRDefault="001A16C8">
      <w:pPr>
        <w:rPr>
          <w:rFonts w:ascii="Times New Roman" w:hAnsi="Times New Roman"/>
          <w:sz w:val="22"/>
          <w:szCs w:val="22"/>
          <w:lang w:val="fr-FR"/>
        </w:rPr>
      </w:pPr>
    </w:p>
    <w:p w:rsidR="001A16C8" w:rsidRDefault="00E94CF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color w:val="000000"/>
          <w:sz w:val="22"/>
          <w:szCs w:val="22"/>
          <w:lang w:val="fr-FR"/>
        </w:rPr>
      </w:pPr>
      <w:r w:rsidRPr="009E504F">
        <w:rPr>
          <w:rFonts w:ascii="Times New Roman" w:hAnsi="Times New Roman"/>
          <w:b/>
          <w:color w:val="000000"/>
          <w:sz w:val="22"/>
          <w:szCs w:val="22"/>
          <w:lang w:val="fr-FR"/>
        </w:rPr>
        <w:t>DOCUMENT 1</w:t>
      </w:r>
      <w:r w:rsidR="009E504F">
        <w:rPr>
          <w:rFonts w:ascii="Times New Roman" w:hAnsi="Times New Roman"/>
          <w:color w:val="000000"/>
          <w:sz w:val="22"/>
          <w:szCs w:val="22"/>
          <w:lang w:val="fr-FR"/>
        </w:rPr>
        <w:t> :</w:t>
      </w:r>
      <w:r w:rsidR="008C32B5">
        <w:rPr>
          <w:rFonts w:ascii="Times New Roman" w:hAnsi="Times New Roman"/>
          <w:color w:val="000000"/>
          <w:sz w:val="22"/>
          <w:szCs w:val="22"/>
          <w:lang w:val="fr-FR"/>
        </w:rPr>
        <w:t xml:space="preserve"> </w:t>
      </w:r>
      <w:r w:rsidR="00A10D15">
        <w:rPr>
          <w:rFonts w:ascii="Times New Roman" w:hAnsi="Times New Roman"/>
          <w:color w:val="000000"/>
          <w:sz w:val="22"/>
          <w:szCs w:val="22"/>
          <w:lang w:val="fr-FR"/>
        </w:rPr>
        <w:t>Les principaux indicateurs pour la zone euro, les Etats-Unis et le Japon de 2007 à 2013</w:t>
      </w:r>
    </w:p>
    <w:p w:rsidR="005B6CA7" w:rsidRPr="009C711D" w:rsidRDefault="005B6CA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color w:val="000000"/>
          <w:sz w:val="22"/>
          <w:szCs w:val="22"/>
          <w:lang w:val="fr-FR"/>
        </w:rPr>
      </w:pPr>
    </w:p>
    <w:p w:rsidR="00B80B45" w:rsidRDefault="007C752B" w:rsidP="005B6CA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jc w:val="center"/>
        <w:rPr>
          <w:rFonts w:ascii="Times New Roman" w:hAnsi="Times New Roman"/>
          <w:color w:val="000000"/>
          <w:sz w:val="22"/>
          <w:szCs w:val="22"/>
          <w:lang w:val="fr-FR"/>
        </w:rPr>
      </w:pPr>
      <w:r>
        <w:rPr>
          <w:rFonts w:ascii="Times New Roman" w:hAnsi="Times New Roman"/>
          <w:noProof/>
          <w:color w:val="000000"/>
          <w:sz w:val="22"/>
          <w:szCs w:val="22"/>
          <w:lang w:val="fr-FR" w:eastAsia="fr-FR" w:bidi="ar-SA"/>
        </w:rPr>
        <w:drawing>
          <wp:inline distT="0" distB="0" distL="0" distR="0">
            <wp:extent cx="4730400" cy="314696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306" cy="3152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187" w:rsidRPr="009C711D" w:rsidRDefault="00BE418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color w:val="000000"/>
          <w:sz w:val="22"/>
          <w:szCs w:val="22"/>
          <w:lang w:val="fr-FR"/>
        </w:rPr>
      </w:pPr>
    </w:p>
    <w:p w:rsidR="00B80B45" w:rsidRPr="009E504F" w:rsidRDefault="00E94CF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rPr>
          <w:rFonts w:ascii="Times New Roman" w:hAnsi="Times New Roman"/>
          <w:b/>
          <w:color w:val="000000"/>
          <w:sz w:val="22"/>
          <w:szCs w:val="22"/>
          <w:lang w:val="fr-FR"/>
        </w:rPr>
      </w:pPr>
      <w:bookmarkStart w:id="0" w:name="_GoBack"/>
      <w:r w:rsidRPr="009E504F">
        <w:rPr>
          <w:rFonts w:ascii="Times New Roman" w:hAnsi="Times New Roman"/>
          <w:b/>
          <w:color w:val="000000"/>
          <w:sz w:val="22"/>
          <w:szCs w:val="22"/>
          <w:lang w:val="fr-FR"/>
        </w:rPr>
        <w:t>DOCUMENT 2</w:t>
      </w:r>
      <w:r w:rsidR="008C32B5" w:rsidRPr="009E504F">
        <w:rPr>
          <w:rFonts w:ascii="Times New Roman" w:hAnsi="Times New Roman"/>
          <w:b/>
          <w:color w:val="000000"/>
          <w:sz w:val="22"/>
          <w:szCs w:val="22"/>
          <w:lang w:val="fr-FR"/>
        </w:rPr>
        <w:t xml:space="preserve"> </w:t>
      </w:r>
    </w:p>
    <w:bookmarkEnd w:id="0"/>
    <w:p w:rsidR="00A81ADB" w:rsidRDefault="00A81ADB" w:rsidP="00C17E0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jc w:val="both"/>
        <w:rPr>
          <w:rFonts w:ascii="Times New Roman" w:hAnsi="Times New Roman"/>
          <w:color w:val="000000"/>
          <w:sz w:val="22"/>
          <w:szCs w:val="22"/>
          <w:lang w:val="fr-FR"/>
        </w:rPr>
      </w:pPr>
      <w:r>
        <w:rPr>
          <w:rFonts w:ascii="Times New Roman" w:hAnsi="Times New Roman"/>
          <w:color w:val="000000"/>
          <w:sz w:val="22"/>
          <w:szCs w:val="22"/>
          <w:lang w:val="fr-FR"/>
        </w:rPr>
        <w:t>[Pour Keynes], la crise serait marquée par une insuffisance de la demande globale qui provoque un sous-emploi des capacités de production et l’apparition d’un chômage conjoncturel. Dans un contexte d’incertitude, la dépression peut s’autoalimenter. La baisse des revenus pénalise la consommation et favorise l’épargne de précaution</w:t>
      </w:r>
      <w:r w:rsidR="00F87C55">
        <w:rPr>
          <w:rFonts w:ascii="Times New Roman" w:hAnsi="Times New Roman"/>
          <w:color w:val="000000"/>
          <w:sz w:val="22"/>
          <w:szCs w:val="22"/>
          <w:lang w:val="fr-FR"/>
        </w:rPr>
        <w:t>. La baisse des perspectives de débouchés alimente le pessimisme des chefs d’entreprise et freine l’investissement. La dépression s’amplifie.</w:t>
      </w:r>
    </w:p>
    <w:p w:rsidR="00F87C55" w:rsidRDefault="00C17E03" w:rsidP="00C17E0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jc w:val="both"/>
        <w:rPr>
          <w:rFonts w:ascii="Times New Roman" w:hAnsi="Times New Roman"/>
          <w:color w:val="000000"/>
          <w:sz w:val="22"/>
          <w:szCs w:val="22"/>
          <w:lang w:val="fr-FR"/>
        </w:rPr>
      </w:pPr>
      <w:r>
        <w:rPr>
          <w:rFonts w:ascii="Times New Roman" w:hAnsi="Times New Roman"/>
          <w:color w:val="000000"/>
          <w:sz w:val="22"/>
          <w:szCs w:val="22"/>
          <w:lang w:val="fr-FR"/>
        </w:rPr>
        <w:t xml:space="preserve">Dans un tel contexte, la demande publique peut prendre le relais d’une demande privée insuffisante. L’objectif est de « réamorcer la pompe » le temps qui la croissance reparte. La politique budgétaire consiste alors à augmenter les dépenses publiques. La hausse de la dépense publique […] permet la distribution de revenus supplémentaires, elle provoque l’augmentation de la consommation des ménages, voire la reprise de l’investissement. […] Les pouvoirs publics peuvent [aussi] stimuler la consommation par la politique fiscale. […] La politique monétaire peut également être mobilisée. L’injection de liquidités et/ou la baisse des taux d’intérêt auxquels les banques se refinancent doivent permettre de relancer l’investissement. </w:t>
      </w:r>
    </w:p>
    <w:p w:rsidR="008C32B5" w:rsidRPr="005B6CA7" w:rsidRDefault="00C17E03" w:rsidP="005B6CA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line="300" w:lineRule="atLeast"/>
        <w:jc w:val="both"/>
        <w:rPr>
          <w:rFonts w:ascii="Times New Roman" w:hAnsi="Times New Roman"/>
          <w:color w:val="000000"/>
          <w:sz w:val="18"/>
          <w:szCs w:val="18"/>
          <w:lang w:val="fr-FR"/>
        </w:rPr>
      </w:pPr>
      <w:r w:rsidRPr="00C17E03">
        <w:rPr>
          <w:rFonts w:ascii="Times New Roman" w:hAnsi="Times New Roman"/>
          <w:color w:val="000000"/>
          <w:sz w:val="18"/>
          <w:szCs w:val="18"/>
          <w:lang w:val="fr-FR"/>
        </w:rPr>
        <w:t xml:space="preserve">Source : </w:t>
      </w:r>
      <w:proofErr w:type="spellStart"/>
      <w:r w:rsidRPr="00C17E03">
        <w:rPr>
          <w:rFonts w:ascii="Times New Roman" w:hAnsi="Times New Roman"/>
          <w:color w:val="000000"/>
          <w:sz w:val="18"/>
          <w:szCs w:val="18"/>
          <w:lang w:val="fr-FR"/>
        </w:rPr>
        <w:t>S.Bana</w:t>
      </w:r>
      <w:proofErr w:type="spellEnd"/>
      <w:r w:rsidRPr="00C17E03">
        <w:rPr>
          <w:rFonts w:ascii="Times New Roman" w:hAnsi="Times New Roman"/>
          <w:color w:val="000000"/>
          <w:sz w:val="18"/>
          <w:szCs w:val="18"/>
          <w:lang w:val="fr-FR"/>
        </w:rPr>
        <w:t xml:space="preserve">, « Les pouvoirs publics face aux crises : prévenir ou guérir », </w:t>
      </w:r>
      <w:r w:rsidRPr="00C17E03">
        <w:rPr>
          <w:rFonts w:ascii="Times New Roman" w:hAnsi="Times New Roman"/>
          <w:i/>
          <w:color w:val="000000"/>
          <w:sz w:val="18"/>
          <w:szCs w:val="18"/>
          <w:lang w:val="fr-FR"/>
        </w:rPr>
        <w:t>Problèmes économiques, Comprendre les crises économiques</w:t>
      </w:r>
      <w:r w:rsidRPr="00C17E03">
        <w:rPr>
          <w:rFonts w:ascii="Times New Roman" w:hAnsi="Times New Roman"/>
          <w:color w:val="000000"/>
          <w:sz w:val="18"/>
          <w:szCs w:val="18"/>
          <w:lang w:val="fr-FR"/>
        </w:rPr>
        <w:t>, H-S, nov. 2012</w:t>
      </w:r>
    </w:p>
    <w:sectPr w:rsidR="008C32B5" w:rsidRPr="005B6CA7" w:rsidSect="005E128B">
      <w:footerReference w:type="default" r:id="rId7"/>
      <w:pgSz w:w="11906" w:h="16838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50FC" w:rsidRDefault="00CD50FC" w:rsidP="009C711D">
      <w:r>
        <w:separator/>
      </w:r>
    </w:p>
  </w:endnote>
  <w:endnote w:type="continuationSeparator" w:id="0">
    <w:p w:rsidR="00CD50FC" w:rsidRDefault="00CD50FC" w:rsidP="009C71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11D" w:rsidRPr="009C711D" w:rsidRDefault="009C711D" w:rsidP="009C711D">
    <w:pPr>
      <w:pStyle w:val="Pieddepage"/>
      <w:jc w:val="center"/>
      <w:rPr>
        <w:rFonts w:ascii="Arial" w:hAnsi="Arial"/>
        <w:sz w:val="20"/>
        <w:lang w:val="fr-FR"/>
      </w:rPr>
    </w:pPr>
    <w:r w:rsidRPr="009C711D">
      <w:rPr>
        <w:rFonts w:ascii="Arial" w:hAnsi="Arial"/>
        <w:sz w:val="20"/>
        <w:lang w:val="fr-FR"/>
      </w:rPr>
      <w:t>N'écrivez pas sur ce sujet, que vous devrez rendre en fin d'interrogation</w:t>
    </w:r>
  </w:p>
  <w:p w:rsidR="009C711D" w:rsidRPr="009C711D" w:rsidRDefault="009C711D">
    <w:pPr>
      <w:pStyle w:val="Pieddepage"/>
      <w:rPr>
        <w:sz w:val="20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50FC" w:rsidRDefault="00CD50FC" w:rsidP="009C711D">
      <w:r>
        <w:separator/>
      </w:r>
    </w:p>
  </w:footnote>
  <w:footnote w:type="continuationSeparator" w:id="0">
    <w:p w:rsidR="00CD50FC" w:rsidRDefault="00CD50FC" w:rsidP="009C711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167D7"/>
    <w:rsid w:val="00017B53"/>
    <w:rsid w:val="00042E65"/>
    <w:rsid w:val="00081244"/>
    <w:rsid w:val="001A16C8"/>
    <w:rsid w:val="001A6141"/>
    <w:rsid w:val="001A6361"/>
    <w:rsid w:val="001B00BF"/>
    <w:rsid w:val="003013C3"/>
    <w:rsid w:val="004054BB"/>
    <w:rsid w:val="004B641C"/>
    <w:rsid w:val="00500C8B"/>
    <w:rsid w:val="00540A41"/>
    <w:rsid w:val="00543C5A"/>
    <w:rsid w:val="005B6CA7"/>
    <w:rsid w:val="005E128B"/>
    <w:rsid w:val="005F742A"/>
    <w:rsid w:val="006023D7"/>
    <w:rsid w:val="00636E64"/>
    <w:rsid w:val="00670907"/>
    <w:rsid w:val="007A0E55"/>
    <w:rsid w:val="007C1566"/>
    <w:rsid w:val="007C752B"/>
    <w:rsid w:val="007F683B"/>
    <w:rsid w:val="008C32B5"/>
    <w:rsid w:val="009C711D"/>
    <w:rsid w:val="009E504F"/>
    <w:rsid w:val="00A10D15"/>
    <w:rsid w:val="00A81ADB"/>
    <w:rsid w:val="00AC0DF6"/>
    <w:rsid w:val="00AC472F"/>
    <w:rsid w:val="00AE6E4C"/>
    <w:rsid w:val="00B80B45"/>
    <w:rsid w:val="00BE4187"/>
    <w:rsid w:val="00C17E03"/>
    <w:rsid w:val="00CD50FC"/>
    <w:rsid w:val="00D57456"/>
    <w:rsid w:val="00DC02E1"/>
    <w:rsid w:val="00E029F0"/>
    <w:rsid w:val="00E167D7"/>
    <w:rsid w:val="00E94CFA"/>
    <w:rsid w:val="00F618D3"/>
    <w:rsid w:val="00F8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docId w15:val="{AC7019D4-FCF6-4B21-B0AF-F0D7644BF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E128B"/>
    <w:pPr>
      <w:widowControl w:val="0"/>
      <w:suppressAutoHyphens/>
    </w:pPr>
    <w:rPr>
      <w:rFonts w:ascii="Helvetica" w:eastAsia="Helvetica" w:hAnsi="Helvetica" w:cs="Helvetica"/>
      <w:sz w:val="24"/>
      <w:lang w:val="en-US" w:eastAsia="hi-IN" w:bidi="hi-IN"/>
    </w:rPr>
  </w:style>
  <w:style w:type="paragraph" w:styleId="Titre1">
    <w:name w:val="heading 1"/>
    <w:basedOn w:val="Normal"/>
    <w:next w:val="Normal"/>
    <w:link w:val="Titre1Car"/>
    <w:qFormat/>
    <w:rsid w:val="00E167D7"/>
    <w:pPr>
      <w:keepNext/>
      <w:widowControl/>
      <w:suppressAutoHyphens w:val="0"/>
      <w:outlineLvl w:val="0"/>
    </w:pPr>
    <w:rPr>
      <w:rFonts w:ascii="Times New Roman" w:eastAsia="Times New Roman" w:hAnsi="Times New Roman" w:cs="Times New Roman"/>
      <w:b/>
      <w:sz w:val="22"/>
      <w:lang w:val="fr-FR" w:eastAsia="fr-FR" w:bidi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  <w:rsid w:val="005E128B"/>
  </w:style>
  <w:style w:type="character" w:customStyle="1" w:styleId="WW-Absatz-Standardschriftart">
    <w:name w:val="WW-Absatz-Standardschriftart"/>
    <w:rsid w:val="005E128B"/>
  </w:style>
  <w:style w:type="character" w:customStyle="1" w:styleId="Policepardfaut1">
    <w:name w:val="Police par défaut1"/>
    <w:rsid w:val="005E128B"/>
  </w:style>
  <w:style w:type="paragraph" w:customStyle="1" w:styleId="Titre10">
    <w:name w:val="Titre1"/>
    <w:basedOn w:val="Normal"/>
    <w:next w:val="Corpsdetexte"/>
    <w:rsid w:val="005E128B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Corpsdetexte">
    <w:name w:val="Body Text"/>
    <w:basedOn w:val="Normal"/>
    <w:rsid w:val="005E128B"/>
    <w:pPr>
      <w:spacing w:after="120"/>
    </w:pPr>
  </w:style>
  <w:style w:type="paragraph" w:styleId="Liste">
    <w:name w:val="List"/>
    <w:basedOn w:val="Corpsdetexte"/>
    <w:rsid w:val="005E128B"/>
  </w:style>
  <w:style w:type="paragraph" w:customStyle="1" w:styleId="Lgende1">
    <w:name w:val="Légende1"/>
    <w:basedOn w:val="Normal"/>
    <w:rsid w:val="005E128B"/>
    <w:pPr>
      <w:suppressLineNumbers/>
      <w:spacing w:before="120" w:after="120"/>
    </w:pPr>
    <w:rPr>
      <w:i/>
      <w:iCs/>
      <w:szCs w:val="24"/>
    </w:rPr>
  </w:style>
  <w:style w:type="paragraph" w:customStyle="1" w:styleId="Index">
    <w:name w:val="Index"/>
    <w:basedOn w:val="Normal"/>
    <w:rsid w:val="005E128B"/>
    <w:pPr>
      <w:suppressLineNumbers/>
    </w:pPr>
  </w:style>
  <w:style w:type="table" w:styleId="Grilledutableau">
    <w:name w:val="Table Grid"/>
    <w:basedOn w:val="TableauNormal"/>
    <w:uiPriority w:val="59"/>
    <w:rsid w:val="00E167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rsid w:val="00E167D7"/>
    <w:rPr>
      <w:b/>
      <w:sz w:val="22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9C711D"/>
    <w:pPr>
      <w:tabs>
        <w:tab w:val="center" w:pos="4536"/>
        <w:tab w:val="right" w:pos="9072"/>
      </w:tabs>
    </w:pPr>
    <w:rPr>
      <w:rFonts w:cs="Mangal"/>
    </w:rPr>
  </w:style>
  <w:style w:type="character" w:customStyle="1" w:styleId="En-tteCar">
    <w:name w:val="En-tête Car"/>
    <w:basedOn w:val="Policepardfaut"/>
    <w:link w:val="En-tte"/>
    <w:uiPriority w:val="99"/>
    <w:semiHidden/>
    <w:rsid w:val="009C711D"/>
    <w:rPr>
      <w:rFonts w:ascii="Helvetica" w:eastAsia="Helvetica" w:hAnsi="Helvetica" w:cs="Mangal"/>
      <w:sz w:val="24"/>
      <w:lang w:val="en-US" w:eastAsia="hi-IN" w:bidi="hi-IN"/>
    </w:rPr>
  </w:style>
  <w:style w:type="paragraph" w:styleId="Pieddepage">
    <w:name w:val="footer"/>
    <w:basedOn w:val="Normal"/>
    <w:link w:val="PieddepageCar"/>
    <w:semiHidden/>
    <w:unhideWhenUsed/>
    <w:rsid w:val="009C711D"/>
    <w:pPr>
      <w:tabs>
        <w:tab w:val="center" w:pos="4536"/>
        <w:tab w:val="right" w:pos="9072"/>
      </w:tabs>
    </w:pPr>
    <w:rPr>
      <w:rFonts w:cs="Mangal"/>
    </w:rPr>
  </w:style>
  <w:style w:type="character" w:customStyle="1" w:styleId="PieddepageCar">
    <w:name w:val="Pied de page Car"/>
    <w:basedOn w:val="Policepardfaut"/>
    <w:link w:val="Pieddepage"/>
    <w:uiPriority w:val="99"/>
    <w:semiHidden/>
    <w:rsid w:val="009C711D"/>
    <w:rPr>
      <w:rFonts w:ascii="Helvetica" w:eastAsia="Helvetica" w:hAnsi="Helvetica" w:cs="Mangal"/>
      <w:sz w:val="24"/>
      <w:lang w:val="en-US" w:eastAsia="hi-IN" w:bidi="hi-I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C752B"/>
    <w:rPr>
      <w:rFonts w:ascii="Tahoma" w:hAnsi="Tahoma" w:cs="Mangal"/>
      <w:sz w:val="16"/>
      <w:szCs w:val="14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752B"/>
    <w:rPr>
      <w:rFonts w:ascii="Tahoma" w:eastAsia="Helvetica" w:hAnsi="Tahoma" w:cs="Mangal"/>
      <w:sz w:val="16"/>
      <w:szCs w:val="14"/>
      <w:lang w:val="en-US"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368</Words>
  <Characters>2029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LEMOINE</dc:creator>
  <cp:lastModifiedBy>Utilisateur</cp:lastModifiedBy>
  <cp:revision>5</cp:revision>
  <cp:lastPrinted>1899-12-31T23:00:00Z</cp:lastPrinted>
  <dcterms:created xsi:type="dcterms:W3CDTF">2016-02-24T18:20:00Z</dcterms:created>
  <dcterms:modified xsi:type="dcterms:W3CDTF">2016-04-14T06:35:00Z</dcterms:modified>
</cp:coreProperties>
</file>