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C42E61" w:rsidRPr="003B5463">
        <w:tc>
          <w:tcPr>
            <w:tcW w:w="2518" w:type="dxa"/>
          </w:tcPr>
          <w:p w:rsidR="00C42E61" w:rsidRPr="003B5463" w:rsidRDefault="00C42E61">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Pr>
                <w:rFonts w:ascii="Times New Roman" w:hAnsi="Times New Roman" w:cs="Times New Roman"/>
                <w:b/>
                <w:sz w:val="22"/>
                <w:szCs w:val="22"/>
                <w:lang w:val="fr-FR"/>
              </w:rPr>
              <w:t>S Baccalauréat ES - Session 2014</w:t>
            </w:r>
          </w:p>
        </w:tc>
        <w:tc>
          <w:tcPr>
            <w:tcW w:w="4678" w:type="dxa"/>
          </w:tcPr>
          <w:p w:rsidR="00C42E61" w:rsidRPr="003B5463" w:rsidRDefault="00C42E61" w:rsidP="00C42E61">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orale de Sciences économiques et sociales (Enseignement de spécialité « SCIENCES SOCIALES ET POLITIQUES » : coefficient 9)</w:t>
            </w:r>
          </w:p>
        </w:tc>
        <w:tc>
          <w:tcPr>
            <w:tcW w:w="2582" w:type="dxa"/>
          </w:tcPr>
          <w:p w:rsidR="00C42E61" w:rsidRPr="003B5463" w:rsidRDefault="00C42E61">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Pr="003B5463">
              <w:rPr>
                <w:rFonts w:ascii="Times New Roman" w:hAnsi="Times New Roman" w:cs="Times New Roman"/>
                <w:b/>
                <w:sz w:val="22"/>
                <w:szCs w:val="22"/>
              </w:rPr>
              <w:t>c9-</w:t>
            </w:r>
            <w:r w:rsidR="00D24ECD">
              <w:rPr>
                <w:rFonts w:ascii="Times New Roman" w:hAnsi="Times New Roman" w:cs="Times New Roman"/>
                <w:b/>
                <w:sz w:val="22"/>
                <w:szCs w:val="22"/>
              </w:rPr>
              <w:t>3-21-1</w:t>
            </w:r>
          </w:p>
        </w:tc>
      </w:tr>
      <w:tr w:rsidR="00C42E61" w:rsidRPr="003B5463">
        <w:tc>
          <w:tcPr>
            <w:tcW w:w="2518" w:type="dxa"/>
          </w:tcPr>
          <w:p w:rsidR="00C42E61" w:rsidRPr="003B5463" w:rsidRDefault="00C42E61">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C42E61" w:rsidRPr="003B5463" w:rsidRDefault="00C42E61" w:rsidP="00C42E61">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Le candidat s’appuiera sur les 2 documents pour répondre à la question principale.</w:t>
            </w:r>
          </w:p>
          <w:p w:rsidR="00C42E61" w:rsidRPr="003B5463" w:rsidRDefault="00C42E61" w:rsidP="00C42E61">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Les questions complémentaires 2 et 3 porteront sur l’enseignement de spécialité</w:t>
            </w:r>
          </w:p>
        </w:tc>
        <w:tc>
          <w:tcPr>
            <w:tcW w:w="2582" w:type="dxa"/>
          </w:tcPr>
          <w:p w:rsidR="00C42E61" w:rsidRPr="003B5463" w:rsidRDefault="00C42E61">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C42E61" w:rsidRPr="00D24ECD">
        <w:tc>
          <w:tcPr>
            <w:tcW w:w="9778" w:type="dxa"/>
            <w:gridSpan w:val="3"/>
          </w:tcPr>
          <w:p w:rsidR="00C42E61" w:rsidRPr="003B5463" w:rsidRDefault="00C42E61">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sidR="00D24ECD">
              <w:rPr>
                <w:rFonts w:ascii="Times New Roman" w:hAnsi="Times New Roman" w:cs="Times New Roman"/>
                <w:b/>
                <w:sz w:val="22"/>
                <w:szCs w:val="22"/>
                <w:lang w:val="fr-FR"/>
              </w:rPr>
              <w:t>Comment s’articulent marché du travail et gestion de l’emploi ?</w:t>
            </w:r>
          </w:p>
        </w:tc>
      </w:tr>
      <w:tr w:rsidR="00C42E61" w:rsidRPr="00D24ECD">
        <w:tc>
          <w:tcPr>
            <w:tcW w:w="9778" w:type="dxa"/>
            <w:gridSpan w:val="3"/>
          </w:tcPr>
          <w:p w:rsidR="00C42E61" w:rsidRPr="00D24ECD" w:rsidRDefault="00C42E61">
            <w:pPr>
              <w:rPr>
                <w:rFonts w:ascii="Times New Roman" w:hAnsi="Times New Roman" w:cs="Times New Roman"/>
                <w:b/>
                <w:sz w:val="22"/>
                <w:szCs w:val="22"/>
                <w:lang w:val="fr-FR"/>
              </w:rPr>
            </w:pPr>
            <w:r w:rsidRPr="00D24ECD">
              <w:rPr>
                <w:rFonts w:ascii="Times New Roman" w:hAnsi="Times New Roman" w:cs="Times New Roman"/>
                <w:b/>
                <w:sz w:val="22"/>
                <w:szCs w:val="22"/>
                <w:lang w:val="fr-FR"/>
              </w:rPr>
              <w:t>Question principale (sur 10 points) :</w:t>
            </w:r>
          </w:p>
          <w:p w:rsidR="00C42E61" w:rsidRPr="00D24ECD" w:rsidRDefault="00C42E61">
            <w:pPr>
              <w:rPr>
                <w:rFonts w:ascii="Times New Roman" w:hAnsi="Times New Roman" w:cs="Times New Roman"/>
                <w:b/>
                <w:sz w:val="22"/>
                <w:szCs w:val="22"/>
                <w:lang w:val="fr-FR"/>
              </w:rPr>
            </w:pPr>
            <w:r w:rsidRPr="00D24ECD">
              <w:rPr>
                <w:rFonts w:ascii="Times New Roman" w:hAnsi="Times New Roman" w:cs="Times New Roman"/>
                <w:b/>
                <w:sz w:val="22"/>
                <w:szCs w:val="22"/>
                <w:lang w:val="fr-FR"/>
              </w:rPr>
              <w:t>Vous montrerez que l’hypothèse d’homogénéité du facteur travail dans l’analyse néo-classique du marché du travail peut être remise en cause.</w:t>
            </w:r>
          </w:p>
        </w:tc>
      </w:tr>
      <w:tr w:rsidR="00C42E61" w:rsidRPr="003B5463">
        <w:tc>
          <w:tcPr>
            <w:tcW w:w="9778" w:type="dxa"/>
            <w:gridSpan w:val="3"/>
          </w:tcPr>
          <w:p w:rsidR="00C42E61" w:rsidRPr="003B5463" w:rsidRDefault="00C42E61">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C42E61" w:rsidRPr="003B5463">
        <w:tc>
          <w:tcPr>
            <w:tcW w:w="9778" w:type="dxa"/>
            <w:gridSpan w:val="3"/>
          </w:tcPr>
          <w:p w:rsidR="00C42E61" w:rsidRPr="003B5463" w:rsidRDefault="00C42E61">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1) </w:t>
            </w:r>
            <w:r>
              <w:rPr>
                <w:rFonts w:ascii="Times New Roman" w:hAnsi="Times New Roman" w:cs="Times New Roman"/>
                <w:sz w:val="22"/>
                <w:szCs w:val="22"/>
                <w:lang w:val="fr-FR"/>
              </w:rPr>
              <w:t>Lire et interpréter les données chiffrées de la ligne « Bac + 2 ». (4 points)</w:t>
            </w:r>
          </w:p>
        </w:tc>
      </w:tr>
      <w:tr w:rsidR="00C42E61" w:rsidRPr="003B5463">
        <w:tc>
          <w:tcPr>
            <w:tcW w:w="9778" w:type="dxa"/>
            <w:gridSpan w:val="3"/>
          </w:tcPr>
          <w:p w:rsidR="00C42E61" w:rsidRPr="003B5463" w:rsidRDefault="00C42E61" w:rsidP="00C42E61">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2) </w:t>
            </w:r>
            <w:r>
              <w:rPr>
                <w:rFonts w:ascii="Times New Roman" w:hAnsi="Times New Roman" w:cs="Times New Roman"/>
                <w:sz w:val="22"/>
                <w:szCs w:val="22"/>
                <w:lang w:val="fr-FR"/>
              </w:rPr>
              <w:t>Comment peut-on expliquer l’abstention ? (3 points)</w:t>
            </w:r>
          </w:p>
        </w:tc>
      </w:tr>
      <w:tr w:rsidR="00C42E61" w:rsidRPr="003B5463">
        <w:tc>
          <w:tcPr>
            <w:tcW w:w="9778" w:type="dxa"/>
            <w:gridSpan w:val="3"/>
          </w:tcPr>
          <w:p w:rsidR="00C42E61" w:rsidRPr="003B5463" w:rsidRDefault="00C42E61" w:rsidP="00C42E61">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Pr>
                <w:rFonts w:ascii="Times New Roman" w:hAnsi="Times New Roman" w:cs="Times New Roman"/>
                <w:sz w:val="22"/>
                <w:szCs w:val="22"/>
                <w:lang w:val="fr-FR"/>
              </w:rPr>
              <w:t xml:space="preserve"> Quel est le rôle des groupes partis politiques dans le fonctionnement de la démocratie ? (3 points)</w:t>
            </w:r>
          </w:p>
        </w:tc>
      </w:tr>
    </w:tbl>
    <w:p w:rsidR="00C42E61" w:rsidRPr="003B5463" w:rsidRDefault="00C42E61">
      <w:pPr>
        <w:rPr>
          <w:rFonts w:ascii="Times New Roman" w:hAnsi="Times New Roman" w:cs="Times New Roman"/>
          <w:sz w:val="22"/>
          <w:szCs w:val="22"/>
          <w:lang w:val="fr-FR"/>
        </w:rPr>
      </w:pPr>
    </w:p>
    <w:p w:rsidR="00C42E61" w:rsidRPr="0088012A" w:rsidRDefault="00693356"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69335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http://www.alternatives-economiques.fr/__TRAVAIL/graphique_legends/img.php?id=61869" style="position:absolute;margin-left:-13.7pt;margin-top:5.3pt;width:509.35pt;height:308.9pt;z-index:-251658752;visibility:visible">
            <v:imagedata r:id="rId6" o:title="img"/>
          </v:shape>
        </w:pict>
      </w:r>
      <w:r w:rsidR="00C42E61" w:rsidRPr="0088012A">
        <w:rPr>
          <w:rFonts w:ascii="Times New Roman" w:hAnsi="Times New Roman"/>
          <w:b/>
          <w:color w:val="000000"/>
          <w:sz w:val="22"/>
          <w:szCs w:val="22"/>
          <w:lang w:val="fr-FR"/>
        </w:rPr>
        <w:t xml:space="preserve">DOCUMENT 1 : </w:t>
      </w: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Pr="009C711D"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Pr="009C711D"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p>
    <w:p w:rsidR="00C42E61"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p>
    <w:p w:rsidR="00C42E61" w:rsidRPr="0088012A" w:rsidRDefault="00C42E61" w:rsidP="00C42E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88012A">
        <w:rPr>
          <w:rFonts w:ascii="Times New Roman" w:hAnsi="Times New Roman"/>
          <w:b/>
          <w:color w:val="000000"/>
          <w:sz w:val="22"/>
          <w:szCs w:val="22"/>
          <w:lang w:val="fr-FR"/>
        </w:rPr>
        <w:t>DOCUMENT 2 : CDD, intérimaires… les victimes cachées de la crise</w:t>
      </w:r>
    </w:p>
    <w:p w:rsidR="00C42E61" w:rsidRDefault="00C42E61" w:rsidP="00D24E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Les plans de licenciement - en cours ou à venir – font la « une ». Mais c’est sans bruit que d’autres victimes de la crise perdent leur travail. Ces salariés intérimaires ou en contrat à durée déterminée (CDD), qui sont les </w:t>
      </w:r>
      <w:proofErr w:type="gramStart"/>
      <w:r>
        <w:rPr>
          <w:rFonts w:ascii="Times New Roman" w:hAnsi="Times New Roman"/>
          <w:color w:val="000000"/>
          <w:sz w:val="22"/>
          <w:szCs w:val="22"/>
          <w:lang w:val="fr-FR"/>
        </w:rPr>
        <w:t>premières</w:t>
      </w:r>
      <w:proofErr w:type="gramEnd"/>
      <w:r>
        <w:rPr>
          <w:rFonts w:ascii="Times New Roman" w:hAnsi="Times New Roman"/>
          <w:color w:val="000000"/>
          <w:sz w:val="22"/>
          <w:szCs w:val="22"/>
          <w:lang w:val="fr-FR"/>
        </w:rPr>
        <w:t xml:space="preserve"> « variables d’ajustement » de l’emploi. En juin, selon des chiffres récents, le nombre d’intérimaires a baissé de 60 000 sur un an (- 9%). Ainsi, à l’usine </w:t>
      </w:r>
      <w:proofErr w:type="spellStart"/>
      <w:r>
        <w:rPr>
          <w:rFonts w:ascii="Times New Roman" w:hAnsi="Times New Roman"/>
          <w:color w:val="000000"/>
          <w:sz w:val="22"/>
          <w:szCs w:val="22"/>
          <w:lang w:val="fr-FR"/>
        </w:rPr>
        <w:t>Sovab</w:t>
      </w:r>
      <w:proofErr w:type="spellEnd"/>
      <w:r>
        <w:rPr>
          <w:rFonts w:ascii="Times New Roman" w:hAnsi="Times New Roman"/>
          <w:color w:val="000000"/>
          <w:sz w:val="22"/>
          <w:szCs w:val="22"/>
          <w:lang w:val="fr-FR"/>
        </w:rPr>
        <w:t>, filiale de Renault, de Batilly (Meurthe-et-Moselle), les contrats de 340 intérimaires n’ont pas été renouvelés au deuxième trimestre. Chez PSA, selon la CGT, le site de Sochaux a vu partir, à la même période, 350 intérimaires, auxquels viendront s’ajouter, en octobre, 300 autres.</w:t>
      </w:r>
    </w:p>
    <w:p w:rsidR="00C42E61" w:rsidRDefault="00C42E61" w:rsidP="00D24E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Avant d’engager un plan de sauvegarde de l’emploi, les entreprises en difficulté commencent par ne pas renouveler les intérims et les CDD », observe Annie Jeanne, présidente de l’Association nationale des directeurs de missions locales pour l’emploi des jeunes.</w:t>
      </w:r>
    </w:p>
    <w:p w:rsidR="00C42E61" w:rsidRPr="00CD562E" w:rsidRDefault="00D24ECD" w:rsidP="00D24E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Source : </w:t>
      </w:r>
      <w:r w:rsidR="00C42E61">
        <w:rPr>
          <w:rFonts w:ascii="Times New Roman" w:hAnsi="Times New Roman"/>
          <w:color w:val="000000"/>
          <w:sz w:val="22"/>
          <w:szCs w:val="22"/>
          <w:lang w:val="fr-FR"/>
        </w:rPr>
        <w:t xml:space="preserve">Francine </w:t>
      </w:r>
      <w:proofErr w:type="spellStart"/>
      <w:r w:rsidR="00C42E61">
        <w:rPr>
          <w:rFonts w:ascii="Times New Roman" w:hAnsi="Times New Roman"/>
          <w:color w:val="000000"/>
          <w:sz w:val="22"/>
          <w:szCs w:val="22"/>
          <w:lang w:val="fr-FR"/>
        </w:rPr>
        <w:t>Aizicovici</w:t>
      </w:r>
      <w:proofErr w:type="spellEnd"/>
      <w:r w:rsidR="00C42E61">
        <w:rPr>
          <w:rFonts w:ascii="Times New Roman" w:hAnsi="Times New Roman"/>
          <w:color w:val="000000"/>
          <w:sz w:val="22"/>
          <w:szCs w:val="22"/>
          <w:lang w:val="fr-FR"/>
        </w:rPr>
        <w:t>, Le Monde, 21 août 2012.</w:t>
      </w:r>
    </w:p>
    <w:sectPr w:rsidR="00C42E61" w:rsidRPr="00CD562E" w:rsidSect="00693356">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E61" w:rsidRDefault="00C42E61" w:rsidP="00C42E61">
      <w:r>
        <w:separator/>
      </w:r>
    </w:p>
  </w:endnote>
  <w:endnote w:type="continuationSeparator" w:id="1">
    <w:p w:rsidR="00C42E61" w:rsidRDefault="00C42E61" w:rsidP="00C4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61" w:rsidRPr="009C711D" w:rsidRDefault="00C42E61" w:rsidP="00C42E61">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C42E61" w:rsidRPr="009C711D" w:rsidRDefault="00C42E61" w:rsidP="00C42E61">
    <w:pPr>
      <w:pStyle w:val="Pieddepage"/>
      <w:rPr>
        <w:sz w:val="20"/>
        <w:lang w:val="fr-FR"/>
      </w:rPr>
    </w:pPr>
  </w:p>
  <w:p w:rsidR="00C42E61" w:rsidRPr="003B5463" w:rsidRDefault="00C42E61">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E61" w:rsidRDefault="00C42E61" w:rsidP="00C42E61">
      <w:r>
        <w:separator/>
      </w:r>
    </w:p>
  </w:footnote>
  <w:footnote w:type="continuationSeparator" w:id="1">
    <w:p w:rsidR="00C42E61" w:rsidRDefault="00C42E61" w:rsidP="00C42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693356"/>
    <w:rsid w:val="00C42E61"/>
    <w:rsid w:val="00D24ECD"/>
    <w:rsid w:val="00E167D7"/>
    <w:rsid w:val="00E53BA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56"/>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93356"/>
  </w:style>
  <w:style w:type="character" w:customStyle="1" w:styleId="WW-Absatz-Standardschriftart">
    <w:name w:val="WW-Absatz-Standardschriftart"/>
    <w:rsid w:val="00693356"/>
  </w:style>
  <w:style w:type="character" w:customStyle="1" w:styleId="Policepardfaut1">
    <w:name w:val="Police par défaut1"/>
    <w:rsid w:val="00693356"/>
  </w:style>
  <w:style w:type="paragraph" w:customStyle="1" w:styleId="Titre10">
    <w:name w:val="Titre1"/>
    <w:basedOn w:val="Normal"/>
    <w:next w:val="Corpsdetexte"/>
    <w:rsid w:val="00693356"/>
    <w:pPr>
      <w:keepNext/>
      <w:spacing w:before="240" w:after="120"/>
    </w:pPr>
    <w:rPr>
      <w:rFonts w:ascii="Arial" w:eastAsia="Arial Unicode MS" w:hAnsi="Arial" w:cs="Arial Unicode MS"/>
      <w:sz w:val="28"/>
      <w:szCs w:val="28"/>
    </w:rPr>
  </w:style>
  <w:style w:type="paragraph" w:styleId="Corpsdetexte">
    <w:name w:val="Body Text"/>
    <w:basedOn w:val="Normal"/>
    <w:rsid w:val="00693356"/>
    <w:pPr>
      <w:spacing w:after="120"/>
    </w:pPr>
  </w:style>
  <w:style w:type="paragraph" w:styleId="Liste">
    <w:name w:val="List"/>
    <w:basedOn w:val="Corpsdetexte"/>
    <w:rsid w:val="00693356"/>
  </w:style>
  <w:style w:type="paragraph" w:customStyle="1" w:styleId="Lgende1">
    <w:name w:val="Légende1"/>
    <w:basedOn w:val="Normal"/>
    <w:rsid w:val="00693356"/>
    <w:pPr>
      <w:suppressLineNumbers/>
      <w:spacing w:before="120" w:after="120"/>
    </w:pPr>
    <w:rPr>
      <w:i/>
      <w:iCs/>
      <w:szCs w:val="24"/>
    </w:rPr>
  </w:style>
  <w:style w:type="paragraph" w:customStyle="1" w:styleId="Index">
    <w:name w:val="Index"/>
    <w:basedOn w:val="Normal"/>
    <w:rsid w:val="00693356"/>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basedOn w:val="Policepardfaut"/>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3B5463"/>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1601-01-01T00:00:00Z</cp:lastPrinted>
  <dcterms:created xsi:type="dcterms:W3CDTF">2014-03-06T16:55:00Z</dcterms:created>
  <dcterms:modified xsi:type="dcterms:W3CDTF">2014-03-26T12:46:00Z</dcterms:modified>
</cp:coreProperties>
</file>