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386"/>
        <w:gridCol w:w="2693"/>
      </w:tblGrid>
      <w:tr w:rsidR="00A92DF9" w:rsidRPr="00A92DF9" w:rsidTr="009228B9">
        <w:tc>
          <w:tcPr>
            <w:tcW w:w="2802" w:type="dxa"/>
          </w:tcPr>
          <w:p w:rsidR="00A92DF9" w:rsidRPr="00A92DF9" w:rsidRDefault="00A92DF9" w:rsidP="004B5D0E">
            <w:pPr>
              <w:widowControl w:val="0"/>
              <w:suppressAutoHyphens/>
              <w:spacing w:after="0" w:line="240" w:lineRule="auto"/>
              <w:jc w:val="both"/>
              <w:rPr>
                <w:rFonts w:eastAsia="Helvetica" w:cs="Times New Roman"/>
                <w:lang w:eastAsia="hi-IN" w:bidi="hi-IN"/>
              </w:rPr>
            </w:pPr>
            <w:r w:rsidRPr="00A92DF9">
              <w:rPr>
                <w:rFonts w:eastAsia="Helvetica" w:cs="Times New Roman"/>
                <w:b/>
                <w:lang w:eastAsia="hi-IN" w:bidi="hi-IN"/>
              </w:rPr>
              <w:t>Académie d'AMIENS Baccalauréat ES - Session 2014</w:t>
            </w:r>
          </w:p>
        </w:tc>
        <w:tc>
          <w:tcPr>
            <w:tcW w:w="5386" w:type="dxa"/>
          </w:tcPr>
          <w:p w:rsidR="00A92DF9" w:rsidRPr="00A92DF9" w:rsidRDefault="00A92DF9" w:rsidP="009228B9">
            <w:pPr>
              <w:widowControl w:val="0"/>
              <w:suppressAutoHyphens/>
              <w:spacing w:after="0" w:line="240" w:lineRule="auto"/>
              <w:jc w:val="center"/>
              <w:rPr>
                <w:rFonts w:eastAsia="Helvetica" w:cs="Times New Roman"/>
                <w:b/>
                <w:lang w:eastAsia="hi-IN" w:bidi="hi-IN"/>
              </w:rPr>
            </w:pPr>
            <w:r w:rsidRPr="00A92DF9">
              <w:rPr>
                <w:rFonts w:eastAsia="Helvetica" w:cs="Times New Roman"/>
                <w:b/>
                <w:lang w:eastAsia="hi-IN" w:bidi="hi-IN"/>
              </w:rPr>
              <w:t>Epreuve orale de Sciences économiques et sociales (Enseignement de spécialité « ECONOMIE APPROFONDIE » : coefficient 9)</w:t>
            </w:r>
          </w:p>
        </w:tc>
        <w:tc>
          <w:tcPr>
            <w:tcW w:w="2693" w:type="dxa"/>
          </w:tcPr>
          <w:p w:rsidR="00A92DF9" w:rsidRPr="00A92DF9" w:rsidRDefault="00A92DF9" w:rsidP="004B5D0E">
            <w:pPr>
              <w:widowControl w:val="0"/>
              <w:suppressAutoHyphens/>
              <w:spacing w:after="0" w:line="240" w:lineRule="auto"/>
              <w:jc w:val="both"/>
              <w:rPr>
                <w:rFonts w:eastAsia="Helvetica" w:cs="Times New Roman"/>
                <w:lang w:eastAsia="hi-IN" w:bidi="hi-IN"/>
              </w:rPr>
            </w:pPr>
            <w:r w:rsidRPr="00A92DF9">
              <w:rPr>
                <w:rFonts w:eastAsia="Helvetica" w:cs="Times New Roman"/>
                <w:b/>
                <w:lang w:val="en-US" w:eastAsia="hi-IN" w:bidi="hi-IN"/>
              </w:rPr>
              <w:t xml:space="preserve">N° du </w:t>
            </w:r>
            <w:proofErr w:type="spellStart"/>
            <w:r w:rsidRPr="00A92DF9">
              <w:rPr>
                <w:rFonts w:eastAsia="Helvetica" w:cs="Times New Roman"/>
                <w:b/>
                <w:lang w:val="en-US" w:eastAsia="hi-IN" w:bidi="hi-IN"/>
              </w:rPr>
              <w:t>sujet</w:t>
            </w:r>
            <w:proofErr w:type="spellEnd"/>
            <w:r w:rsidRPr="00A92DF9">
              <w:rPr>
                <w:rFonts w:eastAsia="Helvetica" w:cs="Times New Roman"/>
                <w:b/>
                <w:lang w:val="en-US" w:eastAsia="hi-IN" w:bidi="hi-IN"/>
              </w:rPr>
              <w:t xml:space="preserve"> : 14c9-</w:t>
            </w:r>
            <w:r w:rsidR="001C61DF">
              <w:rPr>
                <w:rFonts w:eastAsia="Helvetica" w:cs="Times New Roman"/>
                <w:b/>
                <w:lang w:val="en-US" w:eastAsia="hi-IN" w:bidi="hi-IN"/>
              </w:rPr>
              <w:t>2-12-2</w:t>
            </w:r>
          </w:p>
        </w:tc>
      </w:tr>
      <w:tr w:rsidR="00A92DF9" w:rsidRPr="00A92DF9" w:rsidTr="009228B9">
        <w:tc>
          <w:tcPr>
            <w:tcW w:w="2802" w:type="dxa"/>
          </w:tcPr>
          <w:p w:rsidR="00A92DF9" w:rsidRPr="00A92DF9" w:rsidRDefault="00A92DF9" w:rsidP="004B5D0E">
            <w:pPr>
              <w:widowControl w:val="0"/>
              <w:suppressAutoHyphens/>
              <w:spacing w:after="0" w:line="240" w:lineRule="auto"/>
              <w:jc w:val="both"/>
              <w:rPr>
                <w:rFonts w:eastAsia="Helvetica" w:cs="Times New Roman"/>
                <w:lang w:eastAsia="hi-IN" w:bidi="hi-IN"/>
              </w:rPr>
            </w:pPr>
            <w:r w:rsidRPr="00A92DF9">
              <w:rPr>
                <w:rFonts w:eastAsia="Helvetica" w:cs="Times New Roman"/>
                <w:lang w:eastAsia="hi-IN" w:bidi="hi-IN"/>
              </w:rPr>
              <w:t>Durée de la préparation : 30 minutes</w:t>
            </w:r>
          </w:p>
        </w:tc>
        <w:tc>
          <w:tcPr>
            <w:tcW w:w="5386" w:type="dxa"/>
          </w:tcPr>
          <w:p w:rsidR="00A92DF9" w:rsidRPr="00A92DF9" w:rsidRDefault="00A92DF9" w:rsidP="004B5D0E">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Le candidat s’appuiera sur les 2 documents pour répondre à la question principale.</w:t>
            </w:r>
          </w:p>
          <w:p w:rsidR="00A92DF9" w:rsidRPr="00A92DF9" w:rsidRDefault="00A92DF9" w:rsidP="004B5D0E">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Les questions complémentaires 2 et 3 porteront sur l’enseignement de spécialité</w:t>
            </w:r>
          </w:p>
        </w:tc>
        <w:tc>
          <w:tcPr>
            <w:tcW w:w="2693" w:type="dxa"/>
          </w:tcPr>
          <w:p w:rsidR="00A92DF9" w:rsidRPr="00A92DF9" w:rsidRDefault="00A92DF9" w:rsidP="004B5D0E">
            <w:pPr>
              <w:widowControl w:val="0"/>
              <w:suppressAutoHyphens/>
              <w:spacing w:after="0" w:line="240" w:lineRule="auto"/>
              <w:jc w:val="both"/>
              <w:rPr>
                <w:rFonts w:eastAsia="Helvetica" w:cs="Times New Roman"/>
                <w:lang w:eastAsia="hi-IN" w:bidi="hi-IN"/>
              </w:rPr>
            </w:pPr>
            <w:proofErr w:type="spellStart"/>
            <w:r w:rsidRPr="00A92DF9">
              <w:rPr>
                <w:rFonts w:eastAsia="Helvetica" w:cs="Times New Roman"/>
                <w:lang w:val="en-US" w:eastAsia="hi-IN" w:bidi="hi-IN"/>
              </w:rPr>
              <w:t>Durée</w:t>
            </w:r>
            <w:proofErr w:type="spellEnd"/>
            <w:r w:rsidRPr="00A92DF9">
              <w:rPr>
                <w:rFonts w:eastAsia="Helvetica" w:cs="Times New Roman"/>
                <w:lang w:val="en-US" w:eastAsia="hi-IN" w:bidi="hi-IN"/>
              </w:rPr>
              <w:t xml:space="preserve"> d</w:t>
            </w:r>
            <w:r w:rsidR="004B5D0E" w:rsidRPr="004B5D0E">
              <w:rPr>
                <w:rFonts w:eastAsia="Helvetica" w:cs="Times New Roman"/>
                <w:lang w:val="en-US" w:eastAsia="hi-IN" w:bidi="hi-IN"/>
              </w:rPr>
              <w:t xml:space="preserve">e </w:t>
            </w:r>
            <w:proofErr w:type="spellStart"/>
            <w:r w:rsidR="004B5D0E" w:rsidRPr="004B5D0E">
              <w:rPr>
                <w:rFonts w:eastAsia="Helvetica" w:cs="Times New Roman"/>
                <w:lang w:val="en-US" w:eastAsia="hi-IN" w:bidi="hi-IN"/>
              </w:rPr>
              <w:t>l</w:t>
            </w:r>
            <w:r w:rsidR="009228B9">
              <w:rPr>
                <w:rFonts w:eastAsia="Helvetica" w:cs="Times New Roman"/>
                <w:lang w:val="en-US" w:eastAsia="hi-IN" w:bidi="hi-IN"/>
              </w:rPr>
              <w:t>’</w:t>
            </w:r>
            <w:r w:rsidRPr="004B5D0E">
              <w:rPr>
                <w:rFonts w:eastAsia="Helvetica" w:cs="Times New Roman"/>
                <w:lang w:val="en-US" w:eastAsia="hi-IN" w:bidi="hi-IN"/>
              </w:rPr>
              <w:t>interrogation</w:t>
            </w:r>
            <w:proofErr w:type="spellEnd"/>
            <w:r w:rsidRPr="00A92DF9">
              <w:rPr>
                <w:rFonts w:eastAsia="Helvetica" w:cs="Times New Roman"/>
                <w:lang w:val="en-US" w:eastAsia="hi-IN" w:bidi="hi-IN"/>
              </w:rPr>
              <w:t xml:space="preserve"> : 20 minutes</w:t>
            </w:r>
          </w:p>
        </w:tc>
      </w:tr>
      <w:tr w:rsidR="00A92DF9" w:rsidRPr="00A92DF9" w:rsidTr="009228B9">
        <w:tc>
          <w:tcPr>
            <w:tcW w:w="10881" w:type="dxa"/>
            <w:gridSpan w:val="3"/>
          </w:tcPr>
          <w:p w:rsidR="00A92DF9" w:rsidRPr="00A92DF9" w:rsidRDefault="00A92DF9" w:rsidP="004B5D0E">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Thème de la question principale :</w:t>
            </w:r>
            <w:r w:rsidR="001C61DF">
              <w:rPr>
                <w:b/>
              </w:rPr>
              <w:t xml:space="preserve"> Comment rendre compte de la mobilité sociale ?</w:t>
            </w:r>
          </w:p>
        </w:tc>
      </w:tr>
      <w:tr w:rsidR="00A92DF9" w:rsidRPr="001C61DF" w:rsidTr="009228B9">
        <w:tc>
          <w:tcPr>
            <w:tcW w:w="10881" w:type="dxa"/>
            <w:gridSpan w:val="3"/>
          </w:tcPr>
          <w:p w:rsidR="00A92DF9" w:rsidRPr="001C61DF" w:rsidRDefault="00A92DF9" w:rsidP="004B5D0E">
            <w:pPr>
              <w:widowControl w:val="0"/>
              <w:suppressAutoHyphens/>
              <w:spacing w:after="0" w:line="240" w:lineRule="auto"/>
              <w:jc w:val="both"/>
              <w:rPr>
                <w:rFonts w:eastAsia="Helvetica" w:cs="Times New Roman"/>
                <w:b/>
                <w:lang w:eastAsia="hi-IN" w:bidi="hi-IN"/>
              </w:rPr>
            </w:pPr>
            <w:r w:rsidRPr="001C61DF">
              <w:rPr>
                <w:rFonts w:eastAsia="Helvetica" w:cs="Times New Roman"/>
                <w:b/>
                <w:lang w:eastAsia="hi-IN" w:bidi="hi-IN"/>
              </w:rPr>
              <w:t>Question principale (sur 10 points) :</w:t>
            </w:r>
          </w:p>
          <w:p w:rsidR="00A92DF9" w:rsidRPr="001C61DF" w:rsidRDefault="00A92DF9" w:rsidP="004B5D0E">
            <w:pPr>
              <w:widowControl w:val="0"/>
              <w:suppressAutoHyphens/>
              <w:spacing w:after="0" w:line="240" w:lineRule="auto"/>
              <w:jc w:val="both"/>
              <w:rPr>
                <w:rFonts w:eastAsia="Helvetica" w:cs="Times New Roman"/>
                <w:b/>
                <w:lang w:eastAsia="hi-IN" w:bidi="hi-IN"/>
              </w:rPr>
            </w:pPr>
            <w:r w:rsidRPr="001C61DF">
              <w:rPr>
                <w:b/>
              </w:rPr>
              <w:t>Après avoir montré que la fluidité sociale est limitée, vous l’expliquerez par les stratégies familiales et le rôle du capital culturel.</w:t>
            </w:r>
          </w:p>
        </w:tc>
      </w:tr>
      <w:tr w:rsidR="00A92DF9" w:rsidRPr="00A92DF9" w:rsidTr="009228B9">
        <w:tc>
          <w:tcPr>
            <w:tcW w:w="10881" w:type="dxa"/>
            <w:gridSpan w:val="3"/>
          </w:tcPr>
          <w:p w:rsidR="00A92DF9" w:rsidRPr="00A92DF9" w:rsidRDefault="00A92DF9" w:rsidP="004B5D0E">
            <w:pPr>
              <w:widowControl w:val="0"/>
              <w:suppressAutoHyphens/>
              <w:spacing w:after="0" w:line="240" w:lineRule="auto"/>
              <w:jc w:val="both"/>
              <w:rPr>
                <w:rFonts w:eastAsia="Helvetica" w:cs="Times New Roman"/>
                <w:b/>
                <w:lang w:eastAsia="hi-IN" w:bidi="hi-IN"/>
              </w:rPr>
            </w:pPr>
            <w:r w:rsidRPr="00A92DF9">
              <w:rPr>
                <w:rFonts w:eastAsia="Helvetica" w:cs="Times New Roman"/>
                <w:b/>
                <w:lang w:eastAsia="hi-IN" w:bidi="hi-IN"/>
              </w:rPr>
              <w:t>Questions complémentaires (sur 10 points) :</w:t>
            </w:r>
          </w:p>
        </w:tc>
      </w:tr>
      <w:tr w:rsidR="00A92DF9" w:rsidRPr="00A92DF9" w:rsidTr="009228B9">
        <w:tc>
          <w:tcPr>
            <w:tcW w:w="10881" w:type="dxa"/>
            <w:gridSpan w:val="3"/>
          </w:tcPr>
          <w:p w:rsidR="00A92DF9" w:rsidRPr="00A92DF9" w:rsidRDefault="00A92DF9" w:rsidP="004B5D0E">
            <w:pPr>
              <w:widowControl w:val="0"/>
              <w:suppressAutoHyphens/>
              <w:spacing w:after="0" w:line="240" w:lineRule="auto"/>
              <w:jc w:val="both"/>
              <w:rPr>
                <w:rFonts w:eastAsia="Helvetica" w:cs="Times New Roman"/>
                <w:lang w:eastAsia="hi-IN" w:bidi="hi-IN"/>
              </w:rPr>
            </w:pPr>
            <w:r w:rsidRPr="00A92DF9">
              <w:rPr>
                <w:rFonts w:eastAsia="Helvetica" w:cs="Times New Roman"/>
                <w:lang w:eastAsia="hi-IN" w:bidi="hi-IN"/>
              </w:rPr>
              <w:t xml:space="preserve">1) </w:t>
            </w:r>
            <w:r w:rsidRPr="004B5D0E">
              <w:t>Faites deux phrases donnant la signification des données soulignées (document 1).</w:t>
            </w:r>
            <w:r w:rsidR="001C61DF">
              <w:t xml:space="preserve"> (4 points)</w:t>
            </w:r>
          </w:p>
        </w:tc>
      </w:tr>
      <w:tr w:rsidR="00A92DF9" w:rsidRPr="00A92DF9" w:rsidTr="009228B9">
        <w:tc>
          <w:tcPr>
            <w:tcW w:w="10881" w:type="dxa"/>
            <w:gridSpan w:val="3"/>
          </w:tcPr>
          <w:p w:rsidR="00A92DF9" w:rsidRPr="00A92DF9" w:rsidRDefault="00A92DF9" w:rsidP="004B5D0E">
            <w:pPr>
              <w:widowControl w:val="0"/>
              <w:suppressAutoHyphens/>
              <w:spacing w:after="0" w:line="240" w:lineRule="auto"/>
              <w:jc w:val="both"/>
              <w:rPr>
                <w:rFonts w:eastAsia="Helvetica" w:cs="Times New Roman"/>
                <w:lang w:eastAsia="hi-IN" w:bidi="hi-IN"/>
              </w:rPr>
            </w:pPr>
            <w:r w:rsidRPr="00A92DF9">
              <w:rPr>
                <w:rFonts w:eastAsia="Helvetica" w:cs="Times New Roman"/>
                <w:lang w:eastAsia="hi-IN" w:bidi="hi-IN"/>
              </w:rPr>
              <w:t xml:space="preserve">2) </w:t>
            </w:r>
            <w:r w:rsidR="004B5D0E" w:rsidRPr="004B5D0E">
              <w:t>Quel lien peut-on établir entre épargne et théorie du cycle de vie ?</w:t>
            </w:r>
            <w:r w:rsidR="001C61DF">
              <w:t xml:space="preserve"> (3 points)</w:t>
            </w:r>
          </w:p>
        </w:tc>
      </w:tr>
      <w:tr w:rsidR="00A92DF9" w:rsidRPr="00A92DF9" w:rsidTr="009228B9">
        <w:tc>
          <w:tcPr>
            <w:tcW w:w="10881" w:type="dxa"/>
            <w:gridSpan w:val="3"/>
          </w:tcPr>
          <w:p w:rsidR="00A92DF9" w:rsidRPr="00A92DF9" w:rsidRDefault="00A92DF9" w:rsidP="004B5D0E">
            <w:pPr>
              <w:widowControl w:val="0"/>
              <w:suppressAutoHyphens/>
              <w:spacing w:after="0" w:line="240" w:lineRule="auto"/>
              <w:jc w:val="both"/>
              <w:rPr>
                <w:rFonts w:eastAsia="Helvetica" w:cs="Times New Roman"/>
                <w:lang w:eastAsia="hi-IN" w:bidi="hi-IN"/>
              </w:rPr>
            </w:pPr>
            <w:r w:rsidRPr="00A92DF9">
              <w:rPr>
                <w:rFonts w:eastAsia="Helvetica" w:cs="Times New Roman"/>
                <w:lang w:eastAsia="hi-IN" w:bidi="hi-IN"/>
              </w:rPr>
              <w:t>3)</w:t>
            </w:r>
            <w:r w:rsidR="004B5D0E" w:rsidRPr="004B5D0E">
              <w:t xml:space="preserve"> Distinguez les différentes stratégies dont disposent les entreprises pour établir leur pouvoir de marché.</w:t>
            </w:r>
            <w:r w:rsidR="001C61DF">
              <w:t xml:space="preserve"> (3 points)</w:t>
            </w:r>
          </w:p>
        </w:tc>
      </w:tr>
    </w:tbl>
    <w:p w:rsidR="00A92DF9" w:rsidRPr="00A92DF9" w:rsidRDefault="00A92DF9" w:rsidP="00A92DF9">
      <w:pPr>
        <w:spacing w:after="0"/>
      </w:pPr>
    </w:p>
    <w:p w:rsidR="00A92DF9" w:rsidRDefault="00A92DF9" w:rsidP="00A92DF9">
      <w:pPr>
        <w:spacing w:after="0"/>
        <w:rPr>
          <w:b/>
        </w:rPr>
      </w:pPr>
      <w:r w:rsidRPr="00A92DF9">
        <w:rPr>
          <w:b/>
        </w:rPr>
        <w:t>Document 1</w:t>
      </w:r>
    </w:p>
    <w:p w:rsidR="001C61DF" w:rsidRDefault="001C61DF" w:rsidP="00A92DF9">
      <w:pPr>
        <w:spacing w:after="0"/>
        <w:rPr>
          <w:b/>
        </w:rPr>
      </w:pPr>
    </w:p>
    <w:tbl>
      <w:tblPr>
        <w:tblStyle w:val="Grilledutableau"/>
        <w:tblW w:w="0" w:type="auto"/>
        <w:tblLook w:val="04A0"/>
      </w:tblPr>
      <w:tblGrid>
        <w:gridCol w:w="3508"/>
        <w:gridCol w:w="990"/>
        <w:gridCol w:w="992"/>
        <w:gridCol w:w="993"/>
        <w:gridCol w:w="992"/>
        <w:gridCol w:w="992"/>
        <w:gridCol w:w="992"/>
        <w:gridCol w:w="993"/>
      </w:tblGrid>
      <w:tr w:rsidR="004B5D0E" w:rsidTr="004B5D0E">
        <w:tc>
          <w:tcPr>
            <w:tcW w:w="3508" w:type="dxa"/>
            <w:vMerge w:val="restart"/>
            <w:vAlign w:val="center"/>
          </w:tcPr>
          <w:p w:rsidR="004B5D0E" w:rsidRDefault="004B5D0E" w:rsidP="00A92DF9">
            <w:pPr>
              <w:rPr>
                <w:b/>
              </w:rPr>
            </w:pPr>
            <w:r w:rsidRPr="00A92DF9">
              <w:rPr>
                <w:b/>
              </w:rPr>
              <w:t>PCS du fils</w:t>
            </w:r>
          </w:p>
        </w:tc>
        <w:tc>
          <w:tcPr>
            <w:tcW w:w="6944" w:type="dxa"/>
            <w:gridSpan w:val="7"/>
          </w:tcPr>
          <w:p w:rsidR="004B5D0E" w:rsidRDefault="004B5D0E" w:rsidP="004B5D0E">
            <w:pPr>
              <w:jc w:val="center"/>
              <w:rPr>
                <w:b/>
              </w:rPr>
            </w:pPr>
            <w:r w:rsidRPr="00A92DF9">
              <w:rPr>
                <w:b/>
              </w:rPr>
              <w:t>PCS du père</w:t>
            </w:r>
          </w:p>
        </w:tc>
      </w:tr>
      <w:tr w:rsidR="004B5D0E" w:rsidTr="004B5D0E">
        <w:tc>
          <w:tcPr>
            <w:tcW w:w="3508" w:type="dxa"/>
            <w:vMerge/>
          </w:tcPr>
          <w:p w:rsidR="004B5D0E" w:rsidRDefault="004B5D0E" w:rsidP="00A92DF9">
            <w:pPr>
              <w:rPr>
                <w:b/>
              </w:rPr>
            </w:pPr>
          </w:p>
        </w:tc>
        <w:tc>
          <w:tcPr>
            <w:tcW w:w="990" w:type="dxa"/>
          </w:tcPr>
          <w:p w:rsidR="004B5D0E" w:rsidRDefault="004B5D0E" w:rsidP="004B5D0E">
            <w:pPr>
              <w:jc w:val="center"/>
              <w:rPr>
                <w:b/>
              </w:rPr>
            </w:pPr>
            <w:r w:rsidRPr="00A92DF9">
              <w:rPr>
                <w:b/>
              </w:rPr>
              <w:t>AG</w:t>
            </w:r>
          </w:p>
        </w:tc>
        <w:tc>
          <w:tcPr>
            <w:tcW w:w="992" w:type="dxa"/>
          </w:tcPr>
          <w:p w:rsidR="004B5D0E" w:rsidRDefault="004B5D0E" w:rsidP="004B5D0E">
            <w:pPr>
              <w:jc w:val="center"/>
              <w:rPr>
                <w:b/>
              </w:rPr>
            </w:pPr>
            <w:r w:rsidRPr="00A92DF9">
              <w:rPr>
                <w:b/>
              </w:rPr>
              <w:t>ACCE</w:t>
            </w:r>
          </w:p>
        </w:tc>
        <w:tc>
          <w:tcPr>
            <w:tcW w:w="993" w:type="dxa"/>
          </w:tcPr>
          <w:p w:rsidR="004B5D0E" w:rsidRDefault="004B5D0E" w:rsidP="004B5D0E">
            <w:pPr>
              <w:jc w:val="center"/>
              <w:rPr>
                <w:b/>
              </w:rPr>
            </w:pPr>
            <w:r w:rsidRPr="00A92DF9">
              <w:rPr>
                <w:b/>
              </w:rPr>
              <w:t>CPIS</w:t>
            </w:r>
          </w:p>
        </w:tc>
        <w:tc>
          <w:tcPr>
            <w:tcW w:w="992" w:type="dxa"/>
          </w:tcPr>
          <w:p w:rsidR="004B5D0E" w:rsidRDefault="004B5D0E" w:rsidP="004B5D0E">
            <w:pPr>
              <w:jc w:val="center"/>
              <w:rPr>
                <w:b/>
              </w:rPr>
            </w:pPr>
            <w:r w:rsidRPr="00A92DF9">
              <w:rPr>
                <w:b/>
              </w:rPr>
              <w:t>PI</w:t>
            </w:r>
          </w:p>
        </w:tc>
        <w:tc>
          <w:tcPr>
            <w:tcW w:w="992" w:type="dxa"/>
          </w:tcPr>
          <w:p w:rsidR="004B5D0E" w:rsidRDefault="004B5D0E" w:rsidP="004B5D0E">
            <w:pPr>
              <w:jc w:val="center"/>
              <w:rPr>
                <w:b/>
              </w:rPr>
            </w:pPr>
            <w:r w:rsidRPr="00A92DF9">
              <w:rPr>
                <w:b/>
              </w:rPr>
              <w:t>E</w:t>
            </w:r>
          </w:p>
        </w:tc>
        <w:tc>
          <w:tcPr>
            <w:tcW w:w="992" w:type="dxa"/>
          </w:tcPr>
          <w:p w:rsidR="004B5D0E" w:rsidRDefault="004B5D0E" w:rsidP="004B5D0E">
            <w:pPr>
              <w:jc w:val="center"/>
              <w:rPr>
                <w:b/>
              </w:rPr>
            </w:pPr>
            <w:r w:rsidRPr="00A92DF9">
              <w:rPr>
                <w:b/>
              </w:rPr>
              <w:t>O</w:t>
            </w:r>
          </w:p>
        </w:tc>
        <w:tc>
          <w:tcPr>
            <w:tcW w:w="993" w:type="dxa"/>
          </w:tcPr>
          <w:p w:rsidR="004B5D0E" w:rsidRDefault="004B5D0E" w:rsidP="004B5D0E">
            <w:pPr>
              <w:jc w:val="center"/>
              <w:rPr>
                <w:b/>
              </w:rPr>
            </w:pPr>
            <w:r w:rsidRPr="00A92DF9">
              <w:rPr>
                <w:b/>
              </w:rPr>
              <w:t>TOTAL</w:t>
            </w:r>
          </w:p>
        </w:tc>
      </w:tr>
      <w:tr w:rsidR="00A92DF9" w:rsidTr="004B5D0E">
        <w:tc>
          <w:tcPr>
            <w:tcW w:w="3508" w:type="dxa"/>
          </w:tcPr>
          <w:p w:rsidR="004B5D0E" w:rsidRDefault="004B5D0E" w:rsidP="00A92DF9">
            <w:pPr>
              <w:rPr>
                <w:b/>
              </w:rPr>
            </w:pPr>
            <w:r w:rsidRPr="00A92DF9">
              <w:rPr>
                <w:b/>
              </w:rPr>
              <w:t>AG</w:t>
            </w:r>
          </w:p>
          <w:p w:rsidR="00A92DF9" w:rsidRDefault="001C61DF" w:rsidP="00A92DF9">
            <w:pPr>
              <w:rPr>
                <w:b/>
              </w:rPr>
            </w:pPr>
            <w:r>
              <w:t>(</w:t>
            </w:r>
            <w:r w:rsidR="004B5D0E" w:rsidRPr="00A92DF9">
              <w:t>Agriculteurs Exploitants</w:t>
            </w:r>
            <w:r>
              <w:t>)</w:t>
            </w:r>
          </w:p>
        </w:tc>
        <w:tc>
          <w:tcPr>
            <w:tcW w:w="990" w:type="dxa"/>
          </w:tcPr>
          <w:p w:rsidR="00A92DF9" w:rsidRPr="004B5D0E" w:rsidRDefault="004B5D0E" w:rsidP="004B5D0E">
            <w:pPr>
              <w:jc w:val="center"/>
            </w:pPr>
            <w:r w:rsidRPr="004B5D0E">
              <w:t>22</w:t>
            </w:r>
          </w:p>
        </w:tc>
        <w:tc>
          <w:tcPr>
            <w:tcW w:w="992" w:type="dxa"/>
          </w:tcPr>
          <w:p w:rsidR="00A92DF9" w:rsidRPr="004B5D0E" w:rsidRDefault="004B5D0E" w:rsidP="004B5D0E">
            <w:pPr>
              <w:jc w:val="center"/>
            </w:pPr>
            <w:r w:rsidRPr="004B5D0E">
              <w:t>1</w:t>
            </w:r>
          </w:p>
        </w:tc>
        <w:tc>
          <w:tcPr>
            <w:tcW w:w="993" w:type="dxa"/>
          </w:tcPr>
          <w:p w:rsidR="00A92DF9" w:rsidRPr="004B5D0E" w:rsidRDefault="004B5D0E" w:rsidP="004B5D0E">
            <w:pPr>
              <w:jc w:val="center"/>
            </w:pPr>
            <w:r w:rsidRPr="004B5D0E">
              <w:t>0</w:t>
            </w:r>
          </w:p>
        </w:tc>
        <w:tc>
          <w:tcPr>
            <w:tcW w:w="992" w:type="dxa"/>
          </w:tcPr>
          <w:p w:rsidR="00A92DF9" w:rsidRPr="004B5D0E" w:rsidRDefault="004B5D0E" w:rsidP="004B5D0E">
            <w:pPr>
              <w:jc w:val="center"/>
            </w:pPr>
            <w:r w:rsidRPr="004B5D0E">
              <w:t>0</w:t>
            </w:r>
          </w:p>
        </w:tc>
        <w:tc>
          <w:tcPr>
            <w:tcW w:w="992" w:type="dxa"/>
          </w:tcPr>
          <w:p w:rsidR="00A92DF9" w:rsidRPr="004B5D0E" w:rsidRDefault="004B5D0E" w:rsidP="004B5D0E">
            <w:pPr>
              <w:jc w:val="center"/>
            </w:pPr>
            <w:r w:rsidRPr="004B5D0E">
              <w:t>0</w:t>
            </w:r>
          </w:p>
        </w:tc>
        <w:tc>
          <w:tcPr>
            <w:tcW w:w="992" w:type="dxa"/>
          </w:tcPr>
          <w:p w:rsidR="00A92DF9" w:rsidRPr="004B5D0E" w:rsidRDefault="004B5D0E" w:rsidP="004B5D0E">
            <w:pPr>
              <w:jc w:val="center"/>
            </w:pPr>
            <w:r w:rsidRPr="004B5D0E">
              <w:t>1</w:t>
            </w:r>
          </w:p>
        </w:tc>
        <w:tc>
          <w:tcPr>
            <w:tcW w:w="993" w:type="dxa"/>
          </w:tcPr>
          <w:p w:rsidR="00A92DF9" w:rsidRPr="004B5D0E" w:rsidRDefault="004B5D0E" w:rsidP="004B5D0E">
            <w:pPr>
              <w:jc w:val="center"/>
            </w:pPr>
            <w:r w:rsidRPr="004B5D0E">
              <w:t>4</w:t>
            </w:r>
          </w:p>
        </w:tc>
      </w:tr>
      <w:tr w:rsidR="00A92DF9" w:rsidTr="004B5D0E">
        <w:tc>
          <w:tcPr>
            <w:tcW w:w="3508" w:type="dxa"/>
          </w:tcPr>
          <w:p w:rsidR="00A92DF9" w:rsidRDefault="004B5D0E" w:rsidP="00A92DF9">
            <w:pPr>
              <w:rPr>
                <w:b/>
              </w:rPr>
            </w:pPr>
            <w:r w:rsidRPr="00A92DF9">
              <w:rPr>
                <w:b/>
              </w:rPr>
              <w:t xml:space="preserve">ACCE </w:t>
            </w:r>
            <w:r w:rsidR="001C61DF">
              <w:rPr>
                <w:b/>
              </w:rPr>
              <w:t>(</w:t>
            </w:r>
            <w:r w:rsidRPr="00A92DF9">
              <w:t>Artisan, commerçant et Chefs d’entreprise</w:t>
            </w:r>
            <w:r w:rsidR="001C61DF">
              <w:t>)</w:t>
            </w:r>
          </w:p>
        </w:tc>
        <w:tc>
          <w:tcPr>
            <w:tcW w:w="990" w:type="dxa"/>
          </w:tcPr>
          <w:p w:rsidR="00A92DF9" w:rsidRPr="004B5D0E" w:rsidRDefault="004B5D0E" w:rsidP="004B5D0E">
            <w:pPr>
              <w:jc w:val="center"/>
            </w:pPr>
            <w:r w:rsidRPr="004B5D0E">
              <w:t>6</w:t>
            </w:r>
          </w:p>
        </w:tc>
        <w:tc>
          <w:tcPr>
            <w:tcW w:w="992" w:type="dxa"/>
          </w:tcPr>
          <w:p w:rsidR="00A92DF9" w:rsidRPr="004B5D0E" w:rsidRDefault="004B5D0E" w:rsidP="004B5D0E">
            <w:pPr>
              <w:jc w:val="center"/>
            </w:pPr>
            <w:r>
              <w:t>21</w:t>
            </w:r>
          </w:p>
        </w:tc>
        <w:tc>
          <w:tcPr>
            <w:tcW w:w="993" w:type="dxa"/>
          </w:tcPr>
          <w:p w:rsidR="00A92DF9" w:rsidRPr="004B5D0E" w:rsidRDefault="004B5D0E" w:rsidP="004B5D0E">
            <w:pPr>
              <w:jc w:val="center"/>
            </w:pPr>
            <w:r>
              <w:t>6</w:t>
            </w:r>
          </w:p>
        </w:tc>
        <w:tc>
          <w:tcPr>
            <w:tcW w:w="992" w:type="dxa"/>
          </w:tcPr>
          <w:p w:rsidR="00A92DF9" w:rsidRPr="004B5D0E" w:rsidRDefault="004B5D0E" w:rsidP="004B5D0E">
            <w:pPr>
              <w:jc w:val="center"/>
            </w:pPr>
            <w:r>
              <w:t>8</w:t>
            </w:r>
          </w:p>
        </w:tc>
        <w:tc>
          <w:tcPr>
            <w:tcW w:w="992" w:type="dxa"/>
          </w:tcPr>
          <w:p w:rsidR="00A92DF9" w:rsidRPr="004B5D0E" w:rsidRDefault="004B5D0E" w:rsidP="004B5D0E">
            <w:pPr>
              <w:jc w:val="center"/>
            </w:pPr>
            <w:r>
              <w:t>7</w:t>
            </w:r>
          </w:p>
        </w:tc>
        <w:tc>
          <w:tcPr>
            <w:tcW w:w="992" w:type="dxa"/>
          </w:tcPr>
          <w:p w:rsidR="00A92DF9" w:rsidRPr="004B5D0E" w:rsidRDefault="004B5D0E" w:rsidP="004B5D0E">
            <w:pPr>
              <w:jc w:val="center"/>
            </w:pPr>
            <w:r>
              <w:t>8</w:t>
            </w:r>
          </w:p>
        </w:tc>
        <w:tc>
          <w:tcPr>
            <w:tcW w:w="993" w:type="dxa"/>
          </w:tcPr>
          <w:p w:rsidR="00A92DF9" w:rsidRPr="004B5D0E" w:rsidRDefault="004B5D0E" w:rsidP="004B5D0E">
            <w:pPr>
              <w:jc w:val="center"/>
            </w:pPr>
            <w:r>
              <w:t>9</w:t>
            </w:r>
          </w:p>
        </w:tc>
      </w:tr>
      <w:tr w:rsidR="00A92DF9" w:rsidTr="004B5D0E">
        <w:tc>
          <w:tcPr>
            <w:tcW w:w="3508" w:type="dxa"/>
          </w:tcPr>
          <w:p w:rsidR="00A92DF9" w:rsidRDefault="004B5D0E" w:rsidP="00A92DF9">
            <w:pPr>
              <w:rPr>
                <w:b/>
              </w:rPr>
            </w:pPr>
            <w:r w:rsidRPr="00A92DF9">
              <w:rPr>
                <w:b/>
              </w:rPr>
              <w:t>CPIS</w:t>
            </w:r>
            <w:r w:rsidR="001C61DF">
              <w:rPr>
                <w:b/>
              </w:rPr>
              <w:t xml:space="preserve"> (</w:t>
            </w:r>
            <w:r w:rsidRPr="00A92DF9">
              <w:t>Cadre et  Professions intellectuelles supérieures</w:t>
            </w:r>
            <w:r w:rsidR="001C61DF">
              <w:t>)</w:t>
            </w:r>
          </w:p>
        </w:tc>
        <w:tc>
          <w:tcPr>
            <w:tcW w:w="990" w:type="dxa"/>
          </w:tcPr>
          <w:p w:rsidR="00A92DF9" w:rsidRPr="004B5D0E" w:rsidRDefault="004B5D0E" w:rsidP="004B5D0E">
            <w:pPr>
              <w:jc w:val="center"/>
            </w:pPr>
            <w:r w:rsidRPr="004B5D0E">
              <w:t>9</w:t>
            </w:r>
          </w:p>
        </w:tc>
        <w:tc>
          <w:tcPr>
            <w:tcW w:w="992" w:type="dxa"/>
          </w:tcPr>
          <w:p w:rsidR="00A92DF9" w:rsidRPr="004B5D0E" w:rsidRDefault="004B5D0E" w:rsidP="004B5D0E">
            <w:pPr>
              <w:jc w:val="center"/>
            </w:pPr>
            <w:r>
              <w:t>22</w:t>
            </w:r>
          </w:p>
        </w:tc>
        <w:tc>
          <w:tcPr>
            <w:tcW w:w="993" w:type="dxa"/>
          </w:tcPr>
          <w:p w:rsidR="00A92DF9" w:rsidRPr="004B5D0E" w:rsidRDefault="004B5D0E" w:rsidP="004B5D0E">
            <w:pPr>
              <w:jc w:val="center"/>
              <w:rPr>
                <w:b/>
                <w:u w:val="single"/>
              </w:rPr>
            </w:pPr>
            <w:r w:rsidRPr="004B5D0E">
              <w:rPr>
                <w:b/>
                <w:u w:val="single"/>
              </w:rPr>
              <w:t>52</w:t>
            </w:r>
          </w:p>
        </w:tc>
        <w:tc>
          <w:tcPr>
            <w:tcW w:w="992" w:type="dxa"/>
          </w:tcPr>
          <w:p w:rsidR="00A92DF9" w:rsidRPr="004B5D0E" w:rsidRDefault="004B5D0E" w:rsidP="004B5D0E">
            <w:pPr>
              <w:jc w:val="center"/>
            </w:pPr>
            <w:r>
              <w:t>33</w:t>
            </w:r>
          </w:p>
        </w:tc>
        <w:tc>
          <w:tcPr>
            <w:tcW w:w="992" w:type="dxa"/>
          </w:tcPr>
          <w:p w:rsidR="00A92DF9" w:rsidRPr="004B5D0E" w:rsidRDefault="004B5D0E" w:rsidP="004B5D0E">
            <w:pPr>
              <w:jc w:val="center"/>
            </w:pPr>
            <w:r>
              <w:t>22</w:t>
            </w:r>
          </w:p>
        </w:tc>
        <w:tc>
          <w:tcPr>
            <w:tcW w:w="992" w:type="dxa"/>
          </w:tcPr>
          <w:p w:rsidR="00A92DF9" w:rsidRPr="004B5D0E" w:rsidRDefault="004B5D0E" w:rsidP="004B5D0E">
            <w:pPr>
              <w:jc w:val="center"/>
            </w:pPr>
            <w:r>
              <w:t>10</w:t>
            </w:r>
          </w:p>
        </w:tc>
        <w:tc>
          <w:tcPr>
            <w:tcW w:w="993" w:type="dxa"/>
          </w:tcPr>
          <w:p w:rsidR="00A92DF9" w:rsidRPr="004B5D0E" w:rsidRDefault="004B5D0E" w:rsidP="004B5D0E">
            <w:pPr>
              <w:jc w:val="center"/>
            </w:pPr>
            <w:r>
              <w:t>19</w:t>
            </w:r>
          </w:p>
        </w:tc>
      </w:tr>
      <w:tr w:rsidR="00A92DF9" w:rsidTr="004B5D0E">
        <w:tc>
          <w:tcPr>
            <w:tcW w:w="3508" w:type="dxa"/>
          </w:tcPr>
          <w:p w:rsidR="004B5D0E" w:rsidRDefault="004B5D0E" w:rsidP="00A92DF9">
            <w:pPr>
              <w:rPr>
                <w:b/>
              </w:rPr>
            </w:pPr>
            <w:r w:rsidRPr="00A92DF9">
              <w:rPr>
                <w:b/>
              </w:rPr>
              <w:t>PI</w:t>
            </w:r>
          </w:p>
          <w:p w:rsidR="00A92DF9" w:rsidRDefault="001C61DF" w:rsidP="00A92DF9">
            <w:pPr>
              <w:rPr>
                <w:b/>
              </w:rPr>
            </w:pPr>
            <w:r>
              <w:t>(</w:t>
            </w:r>
            <w:r w:rsidR="004B5D0E" w:rsidRPr="00A92DF9">
              <w:t>Professions Intermédiaires</w:t>
            </w:r>
            <w:r>
              <w:t>)</w:t>
            </w:r>
          </w:p>
        </w:tc>
        <w:tc>
          <w:tcPr>
            <w:tcW w:w="990" w:type="dxa"/>
          </w:tcPr>
          <w:p w:rsidR="00A92DF9" w:rsidRPr="004B5D0E" w:rsidRDefault="004B5D0E" w:rsidP="004B5D0E">
            <w:pPr>
              <w:jc w:val="center"/>
            </w:pPr>
            <w:r w:rsidRPr="004B5D0E">
              <w:t>17</w:t>
            </w:r>
          </w:p>
        </w:tc>
        <w:tc>
          <w:tcPr>
            <w:tcW w:w="992" w:type="dxa"/>
          </w:tcPr>
          <w:p w:rsidR="00A92DF9" w:rsidRPr="004B5D0E" w:rsidRDefault="004B5D0E" w:rsidP="004B5D0E">
            <w:pPr>
              <w:jc w:val="center"/>
            </w:pPr>
            <w:r>
              <w:t>24</w:t>
            </w:r>
          </w:p>
        </w:tc>
        <w:tc>
          <w:tcPr>
            <w:tcW w:w="993" w:type="dxa"/>
          </w:tcPr>
          <w:p w:rsidR="00A92DF9" w:rsidRPr="004B5D0E" w:rsidRDefault="004B5D0E" w:rsidP="004B5D0E">
            <w:pPr>
              <w:jc w:val="center"/>
            </w:pPr>
            <w:r>
              <w:t>26</w:t>
            </w:r>
          </w:p>
        </w:tc>
        <w:tc>
          <w:tcPr>
            <w:tcW w:w="992" w:type="dxa"/>
          </w:tcPr>
          <w:p w:rsidR="00A92DF9" w:rsidRPr="004B5D0E" w:rsidRDefault="004B5D0E" w:rsidP="004B5D0E">
            <w:pPr>
              <w:jc w:val="center"/>
            </w:pPr>
            <w:r>
              <w:t>33</w:t>
            </w:r>
          </w:p>
        </w:tc>
        <w:tc>
          <w:tcPr>
            <w:tcW w:w="992" w:type="dxa"/>
          </w:tcPr>
          <w:p w:rsidR="00A92DF9" w:rsidRPr="004B5D0E" w:rsidRDefault="004B5D0E" w:rsidP="004B5D0E">
            <w:pPr>
              <w:jc w:val="center"/>
            </w:pPr>
            <w:r>
              <w:t>28</w:t>
            </w:r>
          </w:p>
        </w:tc>
        <w:tc>
          <w:tcPr>
            <w:tcW w:w="992" w:type="dxa"/>
          </w:tcPr>
          <w:p w:rsidR="00A92DF9" w:rsidRPr="004B5D0E" w:rsidRDefault="004B5D0E" w:rsidP="004B5D0E">
            <w:pPr>
              <w:jc w:val="center"/>
            </w:pPr>
            <w:r>
              <w:t>23</w:t>
            </w:r>
          </w:p>
        </w:tc>
        <w:tc>
          <w:tcPr>
            <w:tcW w:w="993" w:type="dxa"/>
          </w:tcPr>
          <w:p w:rsidR="00A92DF9" w:rsidRPr="004B5D0E" w:rsidRDefault="004B5D0E" w:rsidP="004B5D0E">
            <w:pPr>
              <w:jc w:val="center"/>
            </w:pPr>
            <w:r>
              <w:t>24</w:t>
            </w:r>
          </w:p>
        </w:tc>
      </w:tr>
      <w:tr w:rsidR="00A92DF9" w:rsidTr="004B5D0E">
        <w:tc>
          <w:tcPr>
            <w:tcW w:w="3508" w:type="dxa"/>
          </w:tcPr>
          <w:p w:rsidR="004B5D0E" w:rsidRDefault="004B5D0E" w:rsidP="00A92DF9">
            <w:pPr>
              <w:rPr>
                <w:b/>
              </w:rPr>
            </w:pPr>
            <w:r w:rsidRPr="00A92DF9">
              <w:rPr>
                <w:b/>
              </w:rPr>
              <w:t>E</w:t>
            </w:r>
          </w:p>
          <w:p w:rsidR="00A92DF9" w:rsidRDefault="001C61DF" w:rsidP="00A92DF9">
            <w:pPr>
              <w:rPr>
                <w:b/>
              </w:rPr>
            </w:pPr>
            <w:r>
              <w:t>(</w:t>
            </w:r>
            <w:r w:rsidR="004B5D0E" w:rsidRPr="00A92DF9">
              <w:t>Employé</w:t>
            </w:r>
            <w:r>
              <w:t>)</w:t>
            </w:r>
          </w:p>
        </w:tc>
        <w:tc>
          <w:tcPr>
            <w:tcW w:w="990" w:type="dxa"/>
          </w:tcPr>
          <w:p w:rsidR="00A92DF9" w:rsidRPr="004B5D0E" w:rsidRDefault="004B5D0E" w:rsidP="004B5D0E">
            <w:pPr>
              <w:jc w:val="center"/>
            </w:pPr>
            <w:r w:rsidRPr="004B5D0E">
              <w:t>9</w:t>
            </w:r>
          </w:p>
        </w:tc>
        <w:tc>
          <w:tcPr>
            <w:tcW w:w="992" w:type="dxa"/>
          </w:tcPr>
          <w:p w:rsidR="00A92DF9" w:rsidRPr="004B5D0E" w:rsidRDefault="004B5D0E" w:rsidP="004B5D0E">
            <w:pPr>
              <w:jc w:val="center"/>
            </w:pPr>
            <w:r>
              <w:t>9</w:t>
            </w:r>
          </w:p>
        </w:tc>
        <w:tc>
          <w:tcPr>
            <w:tcW w:w="993" w:type="dxa"/>
          </w:tcPr>
          <w:p w:rsidR="00A92DF9" w:rsidRPr="004B5D0E" w:rsidRDefault="004B5D0E" w:rsidP="004B5D0E">
            <w:pPr>
              <w:jc w:val="center"/>
            </w:pPr>
            <w:r>
              <w:t>6</w:t>
            </w:r>
          </w:p>
        </w:tc>
        <w:tc>
          <w:tcPr>
            <w:tcW w:w="992" w:type="dxa"/>
          </w:tcPr>
          <w:p w:rsidR="00A92DF9" w:rsidRPr="004B5D0E" w:rsidRDefault="004B5D0E" w:rsidP="004B5D0E">
            <w:pPr>
              <w:jc w:val="center"/>
            </w:pPr>
            <w:r>
              <w:t>9</w:t>
            </w:r>
          </w:p>
        </w:tc>
        <w:tc>
          <w:tcPr>
            <w:tcW w:w="992" w:type="dxa"/>
          </w:tcPr>
          <w:p w:rsidR="00A92DF9" w:rsidRPr="004B5D0E" w:rsidRDefault="004B5D0E" w:rsidP="004B5D0E">
            <w:pPr>
              <w:jc w:val="center"/>
            </w:pPr>
            <w:r>
              <w:t>17</w:t>
            </w:r>
          </w:p>
        </w:tc>
        <w:tc>
          <w:tcPr>
            <w:tcW w:w="992" w:type="dxa"/>
          </w:tcPr>
          <w:p w:rsidR="00A92DF9" w:rsidRPr="004B5D0E" w:rsidRDefault="004B5D0E" w:rsidP="004B5D0E">
            <w:pPr>
              <w:jc w:val="center"/>
            </w:pPr>
            <w:r>
              <w:t>12</w:t>
            </w:r>
          </w:p>
        </w:tc>
        <w:tc>
          <w:tcPr>
            <w:tcW w:w="993" w:type="dxa"/>
          </w:tcPr>
          <w:p w:rsidR="00A92DF9" w:rsidRPr="004B5D0E" w:rsidRDefault="004B5D0E" w:rsidP="004B5D0E">
            <w:pPr>
              <w:jc w:val="center"/>
            </w:pPr>
            <w:r>
              <w:t>11</w:t>
            </w:r>
          </w:p>
        </w:tc>
      </w:tr>
      <w:tr w:rsidR="00A92DF9" w:rsidTr="004B5D0E">
        <w:tc>
          <w:tcPr>
            <w:tcW w:w="3508" w:type="dxa"/>
          </w:tcPr>
          <w:p w:rsidR="004B5D0E" w:rsidRDefault="004B5D0E" w:rsidP="00A92DF9">
            <w:pPr>
              <w:rPr>
                <w:b/>
              </w:rPr>
            </w:pPr>
            <w:r w:rsidRPr="00A92DF9">
              <w:rPr>
                <w:b/>
              </w:rPr>
              <w:t>O</w:t>
            </w:r>
          </w:p>
          <w:p w:rsidR="00A92DF9" w:rsidRDefault="001C61DF" w:rsidP="00A92DF9">
            <w:pPr>
              <w:rPr>
                <w:b/>
              </w:rPr>
            </w:pPr>
            <w:r>
              <w:t>(</w:t>
            </w:r>
            <w:r w:rsidR="004B5D0E" w:rsidRPr="00A92DF9">
              <w:t>Ouvrier</w:t>
            </w:r>
            <w:r>
              <w:t>)</w:t>
            </w:r>
          </w:p>
        </w:tc>
        <w:tc>
          <w:tcPr>
            <w:tcW w:w="990" w:type="dxa"/>
          </w:tcPr>
          <w:p w:rsidR="00A92DF9" w:rsidRPr="004B5D0E" w:rsidRDefault="004B5D0E" w:rsidP="004B5D0E">
            <w:pPr>
              <w:jc w:val="center"/>
            </w:pPr>
            <w:r w:rsidRPr="004B5D0E">
              <w:t>37</w:t>
            </w:r>
          </w:p>
        </w:tc>
        <w:tc>
          <w:tcPr>
            <w:tcW w:w="992" w:type="dxa"/>
          </w:tcPr>
          <w:p w:rsidR="00A92DF9" w:rsidRPr="004B5D0E" w:rsidRDefault="004B5D0E" w:rsidP="004B5D0E">
            <w:pPr>
              <w:jc w:val="center"/>
            </w:pPr>
            <w:r>
              <w:t>24</w:t>
            </w:r>
          </w:p>
        </w:tc>
        <w:tc>
          <w:tcPr>
            <w:tcW w:w="993" w:type="dxa"/>
          </w:tcPr>
          <w:p w:rsidR="00A92DF9" w:rsidRPr="004B5D0E" w:rsidRDefault="004B5D0E" w:rsidP="004B5D0E">
            <w:pPr>
              <w:jc w:val="center"/>
            </w:pPr>
            <w:r>
              <w:t>9</w:t>
            </w:r>
          </w:p>
        </w:tc>
        <w:tc>
          <w:tcPr>
            <w:tcW w:w="992" w:type="dxa"/>
          </w:tcPr>
          <w:p w:rsidR="00A92DF9" w:rsidRPr="004B5D0E" w:rsidRDefault="004B5D0E" w:rsidP="004B5D0E">
            <w:pPr>
              <w:jc w:val="center"/>
            </w:pPr>
            <w:r>
              <w:t>17</w:t>
            </w:r>
          </w:p>
        </w:tc>
        <w:tc>
          <w:tcPr>
            <w:tcW w:w="992" w:type="dxa"/>
          </w:tcPr>
          <w:p w:rsidR="00A92DF9" w:rsidRPr="004B5D0E" w:rsidRDefault="004B5D0E" w:rsidP="004B5D0E">
            <w:pPr>
              <w:jc w:val="center"/>
            </w:pPr>
            <w:r>
              <w:t>26</w:t>
            </w:r>
          </w:p>
        </w:tc>
        <w:tc>
          <w:tcPr>
            <w:tcW w:w="992" w:type="dxa"/>
          </w:tcPr>
          <w:p w:rsidR="00A92DF9" w:rsidRPr="004B5D0E" w:rsidRDefault="004B5D0E" w:rsidP="004B5D0E">
            <w:pPr>
              <w:jc w:val="center"/>
            </w:pPr>
            <w:r>
              <w:t>46</w:t>
            </w:r>
          </w:p>
        </w:tc>
        <w:tc>
          <w:tcPr>
            <w:tcW w:w="993" w:type="dxa"/>
          </w:tcPr>
          <w:p w:rsidR="00A92DF9" w:rsidRPr="004B5D0E" w:rsidRDefault="004B5D0E" w:rsidP="004B5D0E">
            <w:pPr>
              <w:jc w:val="center"/>
              <w:rPr>
                <w:b/>
                <w:u w:val="single"/>
              </w:rPr>
            </w:pPr>
            <w:r w:rsidRPr="004B5D0E">
              <w:rPr>
                <w:b/>
                <w:u w:val="single"/>
              </w:rPr>
              <w:t>34</w:t>
            </w:r>
          </w:p>
        </w:tc>
      </w:tr>
      <w:tr w:rsidR="00A92DF9" w:rsidTr="004B5D0E">
        <w:tc>
          <w:tcPr>
            <w:tcW w:w="3508" w:type="dxa"/>
          </w:tcPr>
          <w:p w:rsidR="00A92DF9" w:rsidRDefault="004B5D0E" w:rsidP="004B5D0E">
            <w:pPr>
              <w:spacing w:line="276" w:lineRule="auto"/>
              <w:rPr>
                <w:b/>
              </w:rPr>
            </w:pPr>
            <w:r w:rsidRPr="00A92DF9">
              <w:rPr>
                <w:b/>
              </w:rPr>
              <w:t>TOTAL</w:t>
            </w:r>
          </w:p>
        </w:tc>
        <w:tc>
          <w:tcPr>
            <w:tcW w:w="990" w:type="dxa"/>
          </w:tcPr>
          <w:p w:rsidR="00A92DF9" w:rsidRPr="004B5D0E" w:rsidRDefault="004B5D0E" w:rsidP="004B5D0E">
            <w:pPr>
              <w:jc w:val="center"/>
            </w:pPr>
            <w:r w:rsidRPr="004B5D0E">
              <w:t>100</w:t>
            </w:r>
          </w:p>
        </w:tc>
        <w:tc>
          <w:tcPr>
            <w:tcW w:w="992" w:type="dxa"/>
          </w:tcPr>
          <w:p w:rsidR="00A92DF9" w:rsidRPr="004B5D0E" w:rsidRDefault="004B5D0E" w:rsidP="004B5D0E">
            <w:pPr>
              <w:jc w:val="center"/>
            </w:pPr>
            <w:r w:rsidRPr="004B5D0E">
              <w:t>100</w:t>
            </w:r>
          </w:p>
        </w:tc>
        <w:tc>
          <w:tcPr>
            <w:tcW w:w="993" w:type="dxa"/>
          </w:tcPr>
          <w:p w:rsidR="00A92DF9" w:rsidRPr="004B5D0E" w:rsidRDefault="004B5D0E" w:rsidP="004B5D0E">
            <w:pPr>
              <w:jc w:val="center"/>
            </w:pPr>
            <w:r w:rsidRPr="004B5D0E">
              <w:t>100</w:t>
            </w:r>
          </w:p>
        </w:tc>
        <w:tc>
          <w:tcPr>
            <w:tcW w:w="992" w:type="dxa"/>
          </w:tcPr>
          <w:p w:rsidR="00A92DF9" w:rsidRPr="004B5D0E" w:rsidRDefault="004B5D0E" w:rsidP="004B5D0E">
            <w:pPr>
              <w:jc w:val="center"/>
            </w:pPr>
            <w:r w:rsidRPr="004B5D0E">
              <w:t>100</w:t>
            </w:r>
          </w:p>
        </w:tc>
        <w:tc>
          <w:tcPr>
            <w:tcW w:w="992" w:type="dxa"/>
          </w:tcPr>
          <w:p w:rsidR="00A92DF9" w:rsidRPr="004B5D0E" w:rsidRDefault="004B5D0E" w:rsidP="004B5D0E">
            <w:pPr>
              <w:jc w:val="center"/>
            </w:pPr>
            <w:r w:rsidRPr="004B5D0E">
              <w:t>100</w:t>
            </w:r>
          </w:p>
        </w:tc>
        <w:tc>
          <w:tcPr>
            <w:tcW w:w="992" w:type="dxa"/>
          </w:tcPr>
          <w:p w:rsidR="00A92DF9" w:rsidRPr="004B5D0E" w:rsidRDefault="004B5D0E" w:rsidP="004B5D0E">
            <w:pPr>
              <w:jc w:val="center"/>
            </w:pPr>
            <w:r w:rsidRPr="004B5D0E">
              <w:t>100</w:t>
            </w:r>
          </w:p>
        </w:tc>
        <w:tc>
          <w:tcPr>
            <w:tcW w:w="993" w:type="dxa"/>
          </w:tcPr>
          <w:p w:rsidR="00A92DF9" w:rsidRPr="004B5D0E" w:rsidRDefault="004B5D0E" w:rsidP="004B5D0E">
            <w:pPr>
              <w:jc w:val="center"/>
            </w:pPr>
            <w:r w:rsidRPr="004B5D0E">
              <w:t>100</w:t>
            </w:r>
          </w:p>
        </w:tc>
      </w:tr>
    </w:tbl>
    <w:p w:rsidR="00A92DF9" w:rsidRPr="00A92DF9" w:rsidRDefault="001C61DF" w:rsidP="00A92DF9">
      <w:pPr>
        <w:spacing w:after="0"/>
        <w:rPr>
          <w:b/>
        </w:rPr>
      </w:pPr>
      <w:r>
        <w:rPr>
          <w:b/>
        </w:rPr>
        <w:t>Source : Enquête FQP, INSEE, 2003</w:t>
      </w:r>
    </w:p>
    <w:p w:rsidR="00A92DF9" w:rsidRDefault="00A92DF9" w:rsidP="00A92DF9">
      <w:pPr>
        <w:spacing w:after="0"/>
        <w:rPr>
          <w:b/>
        </w:rPr>
      </w:pPr>
      <w:r w:rsidRPr="00A92DF9">
        <w:br/>
      </w:r>
      <w:r w:rsidRPr="00A92DF9">
        <w:rPr>
          <w:b/>
        </w:rPr>
        <w:t>Document 2</w:t>
      </w:r>
    </w:p>
    <w:p w:rsidR="001C61DF" w:rsidRPr="00A92DF9" w:rsidRDefault="001C61DF" w:rsidP="00A92DF9">
      <w:pPr>
        <w:spacing w:after="0"/>
        <w:rPr>
          <w:b/>
        </w:rPr>
      </w:pPr>
    </w:p>
    <w:p w:rsidR="00A92DF9" w:rsidRPr="00A92DF9" w:rsidRDefault="00A92DF9" w:rsidP="004B5D0E">
      <w:pPr>
        <w:spacing w:after="0"/>
        <w:jc w:val="both"/>
      </w:pPr>
      <w:r w:rsidRPr="00A92DF9">
        <w:t xml:space="preserve">En fonction de leur origine sociale, les individus ont en moyenne une réussite scolaire plus ou moins bonne. En même temps, leurs motivations  sont affectées par l’origine sociale : les coûts socio-économiques d’une  année de  scolarité supplémentaire tendent à croître à mesure que la classe  sociale est plus basse ; en outre, les avantages anticipés d’un supplément de scolarité tendent à être perçus comme d’autant plus faibles que la  classe sociale est plus basse (en effet, un individu de classe basse atteint plus vite le niveau scolaire lui permettant d’espérer un statut social  supérieur à celui de sa famille d’origine) ; enfin, le risque encouru à s’engager dans un investissement scolaire varie avec la classe sociale. </w:t>
      </w:r>
    </w:p>
    <w:p w:rsidR="00A92DF9" w:rsidRPr="00A92DF9" w:rsidRDefault="00A92DF9" w:rsidP="004B5D0E">
      <w:pPr>
        <w:spacing w:after="0"/>
        <w:jc w:val="both"/>
      </w:pPr>
      <w:r w:rsidRPr="00A92DF9">
        <w:t>[...] Etant  donné que le système scolaire propose aux individus une suite d’orientations au cours de leur carrière scolaire, il en résulte que l’effet des différences  de motivation est multiplicatif</w:t>
      </w:r>
    </w:p>
    <w:p w:rsidR="00A92DF9" w:rsidRDefault="00A92DF9" w:rsidP="004B5D0E">
      <w:pPr>
        <w:spacing w:after="0"/>
        <w:jc w:val="both"/>
      </w:pPr>
      <w:r w:rsidRPr="00A92DF9">
        <w:t>La conclusion est claire : la différence dans l’appréciation des risques, des coûts et des avantages est la principale cause des inégalités scolaires</w:t>
      </w:r>
    </w:p>
    <w:p w:rsidR="001C61DF" w:rsidRPr="00A92DF9" w:rsidRDefault="001C61DF" w:rsidP="004B5D0E">
      <w:pPr>
        <w:spacing w:after="0"/>
        <w:jc w:val="both"/>
      </w:pPr>
    </w:p>
    <w:p w:rsidR="00A92DF9" w:rsidRPr="00A92DF9" w:rsidRDefault="00A92DF9" w:rsidP="004B5D0E">
      <w:pPr>
        <w:spacing w:after="0"/>
        <w:jc w:val="both"/>
      </w:pPr>
      <w:r w:rsidRPr="00A92DF9">
        <w:t xml:space="preserve">Citations extraites de : Raymond Boudon, « Les causes de l’inégalité des chances scolaires », Commentaire n°51, 1990 R. Boudon &amp; F. </w:t>
      </w:r>
      <w:proofErr w:type="spellStart"/>
      <w:r w:rsidRPr="00A92DF9">
        <w:t>Bourricaud</w:t>
      </w:r>
      <w:proofErr w:type="spellEnd"/>
      <w:r w:rsidRPr="00A92DF9">
        <w:t>, Dictionnaire  critique de la sociologie, 1982</w:t>
      </w:r>
    </w:p>
    <w:p w:rsidR="00A92DF9" w:rsidRDefault="00A92DF9" w:rsidP="00A92DF9">
      <w:pPr>
        <w:spacing w:after="0"/>
      </w:pPr>
    </w:p>
    <w:p w:rsidR="008F72C3" w:rsidRDefault="008F72C3" w:rsidP="00A92DF9">
      <w:pPr>
        <w:spacing w:after="0"/>
      </w:pPr>
    </w:p>
    <w:p w:rsidR="008F72C3" w:rsidRDefault="004D7642" w:rsidP="004410F2">
      <w:pPr>
        <w:tabs>
          <w:tab w:val="left" w:pos="3104"/>
        </w:tabs>
        <w:spacing w:after="0"/>
        <w:jc w:val="center"/>
      </w:pPr>
      <w:bookmarkStart w:id="0" w:name="_GoBack"/>
      <w:r>
        <w:t>N’écrivez sur c</w:t>
      </w:r>
      <w:r w:rsidR="004410F2">
        <w:t>e sujet, que vous devrez rendre en fin d’interrogation</w:t>
      </w:r>
    </w:p>
    <w:bookmarkEnd w:id="0"/>
    <w:p w:rsidR="008F72C3" w:rsidRDefault="008F72C3" w:rsidP="00A92DF9">
      <w:pPr>
        <w:spacing w:after="0"/>
      </w:pPr>
    </w:p>
    <w:sectPr w:rsidR="008F72C3" w:rsidSect="001518B6">
      <w:pgSz w:w="11906" w:h="16838"/>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92DF9"/>
    <w:rsid w:val="000463AE"/>
    <w:rsid w:val="001518B6"/>
    <w:rsid w:val="001C61DF"/>
    <w:rsid w:val="001D4F4A"/>
    <w:rsid w:val="00295AA1"/>
    <w:rsid w:val="002F1A20"/>
    <w:rsid w:val="004410F2"/>
    <w:rsid w:val="004B5D0E"/>
    <w:rsid w:val="004D7642"/>
    <w:rsid w:val="006D59AC"/>
    <w:rsid w:val="007238AB"/>
    <w:rsid w:val="008F72C3"/>
    <w:rsid w:val="009213F6"/>
    <w:rsid w:val="009228B9"/>
    <w:rsid w:val="00A92DF9"/>
    <w:rsid w:val="00FD162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92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lycée JCA Peltier</cp:lastModifiedBy>
  <cp:revision>6</cp:revision>
  <cp:lastPrinted>2014-04-10T07:14:00Z</cp:lastPrinted>
  <dcterms:created xsi:type="dcterms:W3CDTF">2014-03-17T05:44:00Z</dcterms:created>
  <dcterms:modified xsi:type="dcterms:W3CDTF">2014-04-10T07:14:00Z</dcterms:modified>
</cp:coreProperties>
</file>