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6215FE" w:rsidTr="003A16BA">
        <w:tc>
          <w:tcPr>
            <w:tcW w:w="2518" w:type="dxa"/>
          </w:tcPr>
          <w:p w:rsidR="00E167D7" w:rsidRPr="006215FE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ED721C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6215FE" w:rsidRDefault="00CC6BFE" w:rsidP="00F224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</w:t>
            </w:r>
            <w:r w:rsidR="00F22474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ECONOMIE APPROFONDIE </w:t>
            </w:r>
            <w:r w:rsidR="00AD640E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»</w:t>
            </w:r>
            <w:r w:rsidR="00D954AF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6215FE" w:rsidRDefault="00ED721C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b/>
                <w:sz w:val="22"/>
                <w:szCs w:val="22"/>
              </w:rPr>
              <w:t>N° du sujet : 14</w:t>
            </w:r>
            <w:r w:rsidR="00CC6BFE" w:rsidRPr="006215FE">
              <w:rPr>
                <w:rFonts w:ascii="Times New Roman" w:hAnsi="Times New Roman" w:cs="Times New Roman"/>
                <w:b/>
                <w:sz w:val="22"/>
                <w:szCs w:val="22"/>
              </w:rPr>
              <w:t>c9</w:t>
            </w:r>
            <w:r w:rsidR="00E167D7" w:rsidRPr="006215F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201481">
              <w:rPr>
                <w:rFonts w:ascii="Times New Roman" w:hAnsi="Times New Roman" w:cs="Times New Roman"/>
                <w:b/>
                <w:sz w:val="22"/>
                <w:szCs w:val="22"/>
              </w:rPr>
              <w:t>1-21-4</w:t>
            </w:r>
          </w:p>
        </w:tc>
      </w:tr>
      <w:tr w:rsidR="00E167D7" w:rsidRPr="006215FE" w:rsidTr="003A16BA">
        <w:tc>
          <w:tcPr>
            <w:tcW w:w="2518" w:type="dxa"/>
          </w:tcPr>
          <w:p w:rsidR="00E167D7" w:rsidRPr="006215FE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6215FE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CC6BFE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6215FE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6215FE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sz w:val="22"/>
                <w:szCs w:val="22"/>
              </w:rPr>
              <w:t>Durée de l'interrogation : 20 minutes</w:t>
            </w:r>
          </w:p>
        </w:tc>
      </w:tr>
      <w:tr w:rsidR="00E167D7" w:rsidRPr="00201481" w:rsidTr="003A16BA">
        <w:tc>
          <w:tcPr>
            <w:tcW w:w="9778" w:type="dxa"/>
            <w:gridSpan w:val="3"/>
          </w:tcPr>
          <w:p w:rsidR="00E167D7" w:rsidRPr="00201481" w:rsidRDefault="00E167D7" w:rsidP="00F2247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20148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F22474" w:rsidRPr="00201481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Quels sont les fondements du commerce international et de l’internationalisation de la production ?</w:t>
            </w:r>
          </w:p>
        </w:tc>
      </w:tr>
      <w:tr w:rsidR="00E167D7" w:rsidRPr="00201481" w:rsidTr="003A16BA">
        <w:tc>
          <w:tcPr>
            <w:tcW w:w="9778" w:type="dxa"/>
            <w:gridSpan w:val="3"/>
          </w:tcPr>
          <w:p w:rsidR="00E167D7" w:rsidRPr="00201481" w:rsidRDefault="00E167D7" w:rsidP="00F2247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20148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6215FE" w:rsidRPr="0020148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6215FE" w:rsidRPr="0020148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fr-FR" w:eastAsia="fr-FR" w:bidi="ar-SA"/>
              </w:rPr>
              <w:t>Après avoir montré que les entreprises internationalisent leurs productions pour réduire leurs coûts, vous exposerez les autres motifs qui peuvent influencer leurs stratégies d’implantation.</w:t>
            </w:r>
          </w:p>
        </w:tc>
      </w:tr>
      <w:tr w:rsidR="00E167D7" w:rsidRPr="006215FE" w:rsidTr="003A16BA">
        <w:tc>
          <w:tcPr>
            <w:tcW w:w="9778" w:type="dxa"/>
            <w:gridSpan w:val="3"/>
          </w:tcPr>
          <w:p w:rsidR="00E167D7" w:rsidRPr="006215FE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201481" w:rsidTr="003A16BA">
        <w:tc>
          <w:tcPr>
            <w:tcW w:w="9778" w:type="dxa"/>
            <w:gridSpan w:val="3"/>
          </w:tcPr>
          <w:p w:rsidR="00E167D7" w:rsidRPr="006215FE" w:rsidRDefault="00D954AF" w:rsidP="00F22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6215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20148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Donnez la signification des 2 valeurs </w:t>
            </w:r>
            <w:r w:rsidR="006215FE" w:rsidRPr="0020148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soulignées</w:t>
            </w:r>
            <w:r w:rsidR="006215FE" w:rsidRPr="002014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(document 1).</w:t>
            </w:r>
            <w:r w:rsidR="00014797" w:rsidRPr="002014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(4</w:t>
            </w:r>
            <w:r w:rsidR="00AD5B84" w:rsidRPr="002014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r w:rsidR="00014797" w:rsidRPr="00201481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points)</w:t>
            </w:r>
          </w:p>
        </w:tc>
      </w:tr>
      <w:tr w:rsidR="00E167D7" w:rsidRPr="006215FE" w:rsidTr="003A16BA">
        <w:tc>
          <w:tcPr>
            <w:tcW w:w="9778" w:type="dxa"/>
            <w:gridSpan w:val="3"/>
          </w:tcPr>
          <w:p w:rsidR="00201481" w:rsidRDefault="00D954AF" w:rsidP="00F22474">
            <w:pPr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1479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01479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014797" w:rsidRPr="0020148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Comment des barrières à l’entrée permettent-elles à des entreprises d’avoir un pouvoir de marché ? </w:t>
            </w:r>
          </w:p>
          <w:p w:rsidR="00E167D7" w:rsidRPr="006215FE" w:rsidRDefault="00201481" w:rsidP="00F22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  </w:t>
            </w:r>
            <w:r w:rsidR="00014797" w:rsidRPr="00014797">
              <w:rPr>
                <w:rFonts w:ascii="Times New Roman" w:hAnsi="Times New Roman"/>
                <w:sz w:val="22"/>
                <w:szCs w:val="22"/>
              </w:rPr>
              <w:t>(3 points)</w:t>
            </w:r>
          </w:p>
        </w:tc>
      </w:tr>
      <w:tr w:rsidR="00E167D7" w:rsidRPr="006215FE" w:rsidTr="003A16BA">
        <w:tc>
          <w:tcPr>
            <w:tcW w:w="9778" w:type="dxa"/>
            <w:gridSpan w:val="3"/>
          </w:tcPr>
          <w:p w:rsidR="00E167D7" w:rsidRPr="006215FE" w:rsidRDefault="00D954AF" w:rsidP="00F22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215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6215F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014797" w:rsidRPr="00824101">
              <w:rPr>
                <w:rFonts w:ascii="Arial Narrow" w:eastAsia="Calibri" w:hAnsi="Arial Narrow" w:cs="Times New Roman"/>
                <w:sz w:val="20"/>
                <w:lang w:val="fr-FR" w:eastAsia="en-US" w:bidi="ar-SA"/>
              </w:rPr>
              <w:t xml:space="preserve"> </w:t>
            </w:r>
            <w:r w:rsidR="00014797" w:rsidRPr="0020148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Quelles sont les différences entre un système de retraite par répartition et un système de retraite par capitalisation? </w:t>
            </w:r>
            <w:r w:rsidR="00014797" w:rsidRPr="00014797">
              <w:rPr>
                <w:rFonts w:ascii="Times New Roman" w:hAnsi="Times New Roman"/>
                <w:sz w:val="22"/>
                <w:szCs w:val="22"/>
              </w:rPr>
              <w:t>(3 points)</w:t>
            </w:r>
          </w:p>
        </w:tc>
      </w:tr>
    </w:tbl>
    <w:p w:rsidR="003A16BA" w:rsidRPr="006215FE" w:rsidRDefault="003A16BA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3A16BA" w:rsidRPr="00F22474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</w:pPr>
      <w:r w:rsidRPr="00F22474"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  <w:t>DOCUMENT 1</w:t>
      </w:r>
    </w:p>
    <w:tbl>
      <w:tblPr>
        <w:tblW w:w="9747" w:type="dxa"/>
        <w:tblLook w:val="0000"/>
      </w:tblPr>
      <w:tblGrid>
        <w:gridCol w:w="4644"/>
        <w:gridCol w:w="2551"/>
        <w:gridCol w:w="2552"/>
      </w:tblGrid>
      <w:tr w:rsidR="006215FE" w:rsidRPr="006215FE" w:rsidTr="00F22474">
        <w:trPr>
          <w:trHeight w:val="280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2009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2011 </w:t>
            </w:r>
          </w:p>
        </w:tc>
      </w:tr>
      <w:tr w:rsidR="006215FE" w:rsidRPr="006215FE" w:rsidTr="00F22474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Monde (en milliards de dollars)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 xml:space="preserve">1198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  <w:t xml:space="preserve">1524 </w:t>
            </w:r>
          </w:p>
        </w:tc>
      </w:tr>
      <w:tr w:rsidR="006215FE" w:rsidRPr="00201481" w:rsidTr="00824101">
        <w:trPr>
          <w:trHeight w:val="263"/>
        </w:trPr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Part dans les flux mondiaux d’IDE* (en %)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Pays développés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50,6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 w:bidi="ar-SA"/>
              </w:rPr>
              <w:t>49</w:t>
            </w: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2474" w:rsidRDefault="00F22474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</w:p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Pays en développement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43,4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45</w:t>
            </w: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Dont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Afrique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4,5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2,8</w:t>
            </w: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Amérique latine et Caraïbes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12,5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14,2</w:t>
            </w: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Asie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26,4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28</w:t>
            </w:r>
          </w:p>
        </w:tc>
      </w:tr>
      <w:tr w:rsidR="006215FE" w:rsidRPr="006215FE" w:rsidTr="00824101">
        <w:trPr>
          <w:trHeight w:val="263"/>
        </w:trPr>
        <w:tc>
          <w:tcPr>
            <w:tcW w:w="4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474" w:rsidRDefault="00F22474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</w:p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 w:bidi="ar-SA"/>
              </w:rPr>
              <w:t>Europe du Sud-Est et CEI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215FE" w:rsidRPr="006215FE" w:rsidRDefault="006215FE" w:rsidP="006215F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6215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 w:bidi="ar-SA"/>
              </w:rPr>
              <w:t>6</w:t>
            </w:r>
          </w:p>
        </w:tc>
      </w:tr>
    </w:tbl>
    <w:p w:rsidR="006215FE" w:rsidRPr="006215FE" w:rsidRDefault="006215FE" w:rsidP="006215FE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  <w:r w:rsidRPr="006215F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Évolution des flux entrants d’IDE (investissement direct à l’étranger) et de leur répartition régionale entre 2009 et 2011</w:t>
      </w:r>
      <w:r w:rsidR="00AD5B84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.</w:t>
      </w:r>
    </w:p>
    <w:p w:rsidR="006215FE" w:rsidRPr="006215FE" w:rsidRDefault="006215FE" w:rsidP="006215F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</w:p>
    <w:p w:rsidR="006215FE" w:rsidRPr="006215FE" w:rsidRDefault="006215FE" w:rsidP="006215F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  <w:r w:rsidRPr="006215FE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 w:bidi="ar-SA"/>
        </w:rPr>
        <w:t>Source:</w:t>
      </w:r>
      <w:r w:rsidRPr="006215F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 CNUCED, </w:t>
      </w:r>
      <w:r w:rsidRPr="006215FE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 w:bidi="ar-SA"/>
        </w:rPr>
        <w:t>Rapport sur l’investissement dans le monde 2012. World Investment Report 2012</w:t>
      </w:r>
    </w:p>
    <w:p w:rsidR="006215FE" w:rsidRPr="006215FE" w:rsidRDefault="006215FE" w:rsidP="006215FE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</w:p>
    <w:p w:rsidR="006215FE" w:rsidRPr="006215FE" w:rsidRDefault="006215FE" w:rsidP="006215FE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  <w:r w:rsidRPr="006215FE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>* : un IDE correspond à une acquisition d’au moins 10% du capital d’une entreprise localisée à l’étranger</w:t>
      </w:r>
      <w:r w:rsidR="00AD5B84"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  <w:t>.</w:t>
      </w:r>
    </w:p>
    <w:p w:rsidR="006215FE" w:rsidRDefault="006215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6215FE" w:rsidRPr="006215FE" w:rsidRDefault="006215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CC6BFE" w:rsidRPr="00F22474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</w:pPr>
      <w:r w:rsidRPr="00F22474">
        <w:rPr>
          <w:rFonts w:ascii="Times New Roman" w:hAnsi="Times New Roman" w:cs="Times New Roman"/>
          <w:b/>
          <w:color w:val="000000"/>
          <w:sz w:val="22"/>
          <w:szCs w:val="22"/>
          <w:lang w:val="fr-FR"/>
        </w:rPr>
        <w:t>DOCUMENT 2</w:t>
      </w:r>
    </w:p>
    <w:p w:rsidR="006215FE" w:rsidRDefault="006215FE" w:rsidP="006215FE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  <w:r w:rsidRPr="006215F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Les choix de localisation des firmes multinationales relèvent de trois grandes logiques stratégiques : la première, de nature horizontale, correspond aux logiques dominantes d'accès au marché impliquant des investissements directs à l'étranger qui s'effectuent de manière privilégiée entre pays développés [...]. La deuxième, de nature verticale, est liée à la possibilité technique de décomposer les processus de production en fragments séparés et de les implanter dans des pays différents en fonction des différences [...] de coûts salariaux [...].</w:t>
      </w:r>
      <w:r w:rsidR="00F22474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 </w:t>
      </w:r>
      <w:r w:rsidRPr="006215F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Mais, entre ces deux logiques polaires, il existe des stratégies hybrides mêlant à la fois des logiques de minimisation des coûts, des motifs d'accès aux marchés et des impératifs d'accès à des compétences spécifiques.</w:t>
      </w:r>
    </w:p>
    <w:p w:rsidR="00201481" w:rsidRPr="006215FE" w:rsidRDefault="00201481" w:rsidP="006215FE">
      <w:pPr>
        <w:suppressAutoHyphens w:val="0"/>
        <w:autoSpaceDE w:val="0"/>
        <w:autoSpaceDN w:val="0"/>
        <w:adjustRightInd w:val="0"/>
        <w:spacing w:line="2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</w:p>
    <w:p w:rsidR="006215FE" w:rsidRPr="006215FE" w:rsidRDefault="00201481" w:rsidP="00201481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Source : </w:t>
      </w:r>
      <w:r w:rsidR="006215FE" w:rsidRPr="006215F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El Mouhoub MOUHOUD, </w:t>
      </w:r>
      <w:r w:rsidR="006215FE" w:rsidRPr="006215FE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 w:bidi="ar-SA"/>
        </w:rPr>
        <w:t>Mondialisation et délocalisation d'entreprises</w:t>
      </w:r>
      <w:r w:rsidR="006215FE" w:rsidRPr="006215FE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, La Découverte, 2006</w:t>
      </w:r>
      <w:r w:rsidR="00AD5B84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.</w:t>
      </w:r>
    </w:p>
    <w:sectPr w:rsidR="006215FE" w:rsidRPr="006215FE" w:rsidSect="00C92E78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01" w:rsidRDefault="00824101" w:rsidP="003B5463">
      <w:r>
        <w:separator/>
      </w:r>
    </w:p>
  </w:endnote>
  <w:endnote w:type="continuationSeparator" w:id="1">
    <w:p w:rsidR="00824101" w:rsidRDefault="00824101" w:rsidP="003B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63" w:rsidRPr="009C711D" w:rsidRDefault="003B5463" w:rsidP="003B5463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3B5463" w:rsidRPr="009C711D" w:rsidRDefault="003B5463" w:rsidP="003B5463">
    <w:pPr>
      <w:pStyle w:val="Pieddepage"/>
      <w:rPr>
        <w:sz w:val="20"/>
        <w:lang w:val="fr-FR"/>
      </w:rPr>
    </w:pPr>
  </w:p>
  <w:p w:rsidR="003B5463" w:rsidRPr="003B5463" w:rsidRDefault="003B5463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01" w:rsidRDefault="00824101" w:rsidP="003B5463">
      <w:r>
        <w:separator/>
      </w:r>
    </w:p>
  </w:footnote>
  <w:footnote w:type="continuationSeparator" w:id="1">
    <w:p w:rsidR="00824101" w:rsidRDefault="00824101" w:rsidP="003B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14797"/>
    <w:rsid w:val="000900AC"/>
    <w:rsid w:val="001134D9"/>
    <w:rsid w:val="001E7D4A"/>
    <w:rsid w:val="00201481"/>
    <w:rsid w:val="003A16BA"/>
    <w:rsid w:val="003B5463"/>
    <w:rsid w:val="00566F8A"/>
    <w:rsid w:val="006215FE"/>
    <w:rsid w:val="00824101"/>
    <w:rsid w:val="00AD5B84"/>
    <w:rsid w:val="00AD640E"/>
    <w:rsid w:val="00C92E78"/>
    <w:rsid w:val="00CC6BFE"/>
    <w:rsid w:val="00D954AF"/>
    <w:rsid w:val="00E167D7"/>
    <w:rsid w:val="00ED721C"/>
    <w:rsid w:val="00F15C2A"/>
    <w:rsid w:val="00F2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78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92E78"/>
  </w:style>
  <w:style w:type="character" w:customStyle="1" w:styleId="WW-Absatz-Standardschriftart">
    <w:name w:val="WW-Absatz-Standardschriftart"/>
    <w:rsid w:val="00C92E78"/>
  </w:style>
  <w:style w:type="character" w:customStyle="1" w:styleId="Policepardfaut1">
    <w:name w:val="Police par défaut1"/>
    <w:rsid w:val="00C92E78"/>
  </w:style>
  <w:style w:type="paragraph" w:customStyle="1" w:styleId="Titre10">
    <w:name w:val="Titre1"/>
    <w:basedOn w:val="Normal"/>
    <w:next w:val="Corpsdetexte"/>
    <w:rsid w:val="00C92E7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C92E78"/>
    <w:pPr>
      <w:spacing w:after="120"/>
    </w:pPr>
  </w:style>
  <w:style w:type="paragraph" w:styleId="Liste">
    <w:name w:val="List"/>
    <w:basedOn w:val="Corpsdetexte"/>
    <w:rsid w:val="00C92E78"/>
  </w:style>
  <w:style w:type="paragraph" w:customStyle="1" w:styleId="Lgende1">
    <w:name w:val="Légende1"/>
    <w:basedOn w:val="Normal"/>
    <w:rsid w:val="00C92E78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C92E78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styleId="Sansinterligne">
    <w:name w:val="No Spacing"/>
    <w:uiPriority w:val="1"/>
    <w:qFormat/>
    <w:rsid w:val="000147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3</cp:revision>
  <cp:lastPrinted>2014-02-28T08:15:00Z</cp:lastPrinted>
  <dcterms:created xsi:type="dcterms:W3CDTF">2014-03-06T16:45:00Z</dcterms:created>
  <dcterms:modified xsi:type="dcterms:W3CDTF">2014-03-22T11:06:00Z</dcterms:modified>
</cp:coreProperties>
</file>