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63025A">
              <w:rPr>
                <w:rFonts w:ascii="Times New Roman" w:hAnsi="Times New Roman" w:cs="Times New Roman"/>
                <w:b/>
                <w:sz w:val="22"/>
                <w:szCs w:val="22"/>
              </w:rPr>
              <w:t>3-11-2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63025A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63025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Comment les pouvoirs publics peuvent-ils contribuer à la justice sociale ?</w:t>
            </w:r>
          </w:p>
        </w:tc>
      </w:tr>
      <w:tr w:rsidR="00E167D7" w:rsidRPr="0063025A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63025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Quelle est l’efficacité des </w:t>
            </w:r>
            <w:r w:rsidR="0042596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moyens </w:t>
            </w:r>
            <w:r w:rsidR="0063025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mis en œuvre par les pouvoirs pour assurer </w:t>
            </w:r>
            <w:r w:rsidR="0042596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la justice sociale ? 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2E5CC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Interprétez les données en caractères gras</w:t>
            </w:r>
            <w:r w:rsidR="0042596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</w:t>
            </w:r>
            <w:r w:rsidR="002E5CC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(document 2)</w:t>
            </w:r>
            <w:r w:rsidR="0042596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(4 points)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42596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Quelles sont les limites du PIB ? (3 points)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42596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Démontrez que les inégalités peuvent être cumulatives. (3 points)</w:t>
            </w:r>
          </w:p>
        </w:tc>
      </w:tr>
    </w:tbl>
    <w:p w:rsidR="001A16C8" w:rsidRPr="009C711D" w:rsidRDefault="001A16C8">
      <w:pPr>
        <w:rPr>
          <w:rFonts w:ascii="Times New Roman" w:hAnsi="Times New Roman"/>
          <w:sz w:val="22"/>
          <w:szCs w:val="22"/>
          <w:lang w:val="fr-FR"/>
        </w:rPr>
      </w:pPr>
    </w:p>
    <w:p w:rsidR="001A16C8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p w:rsidR="00027024" w:rsidRDefault="00027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2E5CC4" w:rsidP="00630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bCs/>
          <w:color w:val="000000"/>
          <w:sz w:val="22"/>
          <w:szCs w:val="22"/>
          <w:lang w:val="fr-FR"/>
        </w:rPr>
        <w:t xml:space="preserve">La redistribution </w:t>
      </w:r>
      <w:r w:rsidR="00027024" w:rsidRPr="00027024">
        <w:rPr>
          <w:rFonts w:ascii="Times New Roman" w:hAnsi="Times New Roman"/>
          <w:bCs/>
          <w:color w:val="000000"/>
          <w:sz w:val="22"/>
          <w:szCs w:val="22"/>
          <w:lang w:val="fr-FR"/>
        </w:rPr>
        <w:t>réduit les inégalités de revenus de près de moitié.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  <w:r w:rsidR="0042596D" w:rsidRPr="0042596D">
        <w:rPr>
          <w:rFonts w:ascii="Times New Roman" w:hAnsi="Times New Roman"/>
          <w:color w:val="000000"/>
          <w:sz w:val="22"/>
          <w:szCs w:val="22"/>
          <w:lang w:val="fr-FR"/>
        </w:rPr>
        <w:t>En prenant en compte l’ensemble de la distribution des revenus, les prestations sociales expliquent 32 % de la réduction de l’écart entre les plus riches et les plus pauvres, alors que les impôts directs n’en représentent que 17 %. Tandis que les prestations sont concentrées sur les bas revenus – la plupart sont sous conditions de ressources –, les impôts directs touchent une proportion beaucoup plus large des contribuables. Les impôts qui corrigent le plus les inégalités sont dits « progressifs », parce que le taux d’imposition augmente progressivement avec la ressource taxée (c’est le cas de l’impôt sur le revenu notamment). Mais ils ne représentent plus grand-chose aujourd’hui : l’impôt sur le revenu ne représente plus que 7 % de l’ensemble des prélèvements obligatoires (impôts et cotisations sociales). A l’opposé, les allocations logement ou chômage et les minima sociaux notamment jouent un rôle de plus en plus grand.</w:t>
      </w:r>
    </w:p>
    <w:p w:rsidR="0042596D" w:rsidRPr="0042596D" w:rsidRDefault="004259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i/>
          <w:color w:val="000000"/>
          <w:sz w:val="20"/>
          <w:lang w:val="fr-FR"/>
        </w:rPr>
      </w:pPr>
      <w:r w:rsidRPr="0042596D">
        <w:rPr>
          <w:rFonts w:ascii="Times New Roman" w:hAnsi="Times New Roman"/>
          <w:i/>
          <w:color w:val="000000"/>
          <w:sz w:val="20"/>
          <w:lang w:val="fr-FR"/>
        </w:rPr>
        <w:t>Article repris du site de l’Observatoire des inégalités, 12 octobre 2010</w:t>
      </w:r>
    </w:p>
    <w:p w:rsidR="0042596D" w:rsidRPr="009C711D" w:rsidRDefault="004259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42596D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027024" w:rsidRDefault="00027024" w:rsidP="004259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</w:p>
    <w:p w:rsidR="0042596D" w:rsidRPr="00027024" w:rsidRDefault="0042596D" w:rsidP="004259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</w:pPr>
      <w:r w:rsidRPr="0042596D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Taux de pauvreté monétaire avant et après transferts sociaux</w:t>
      </w:r>
      <w:bookmarkStart w:id="0" w:name="fnref10"/>
      <w:bookmarkEnd w:id="0"/>
      <w:r w:rsidRPr="0042596D">
        <w:rPr>
          <w:rFonts w:ascii="Times New Roman" w:hAnsi="Times New Roman"/>
          <w:b/>
          <w:bCs/>
          <w:color w:val="000000"/>
          <w:sz w:val="22"/>
          <w:szCs w:val="22"/>
          <w:lang w:val="fr-FR"/>
        </w:rPr>
        <w:t> (2003 ou 2004)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7"/>
        <w:gridCol w:w="1946"/>
        <w:gridCol w:w="1934"/>
        <w:gridCol w:w="761"/>
      </w:tblGrid>
      <w:tr w:rsidR="0042596D" w:rsidRPr="0042596D" w:rsidTr="0042596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Pays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Taux de pauvreté (seuil de 60 %)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Impact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6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Avant transferts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Après transferts (%)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2596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Danemark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65%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Suède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63%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Finlande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62%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Luxembourg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50%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Belgique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46%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fr-FR"/>
              </w:rPr>
              <w:t>46%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Royaume-Uni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38%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Allemagne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33%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Espagne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Italie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17%</w:t>
            </w:r>
          </w:p>
        </w:tc>
      </w:tr>
      <w:tr w:rsidR="0042596D" w:rsidRPr="0042596D" w:rsidTr="004259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Grèce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63025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827BD" w:rsidRPr="0042596D" w:rsidRDefault="0042596D" w:rsidP="0042596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42596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13%</w:t>
            </w:r>
          </w:p>
        </w:tc>
      </w:tr>
    </w:tbl>
    <w:p w:rsidR="0042596D" w:rsidRPr="009C711D" w:rsidRDefault="004259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42596D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Source : Eurostat </w:t>
      </w:r>
    </w:p>
    <w:sectPr w:rsidR="0042596D" w:rsidRPr="009C711D" w:rsidSect="00084209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62" w:rsidRDefault="00527E62" w:rsidP="009C711D">
      <w:r>
        <w:separator/>
      </w:r>
    </w:p>
  </w:endnote>
  <w:endnote w:type="continuationSeparator" w:id="1">
    <w:p w:rsidR="00527E62" w:rsidRDefault="00527E62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62" w:rsidRDefault="00527E62" w:rsidP="009C711D">
      <w:r>
        <w:separator/>
      </w:r>
    </w:p>
  </w:footnote>
  <w:footnote w:type="continuationSeparator" w:id="1">
    <w:p w:rsidR="00527E62" w:rsidRDefault="00527E62" w:rsidP="009C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27024"/>
    <w:rsid w:val="00042E65"/>
    <w:rsid w:val="00081244"/>
    <w:rsid w:val="00084209"/>
    <w:rsid w:val="000C5A7D"/>
    <w:rsid w:val="001A16C8"/>
    <w:rsid w:val="002E5CC4"/>
    <w:rsid w:val="004054BB"/>
    <w:rsid w:val="0042596D"/>
    <w:rsid w:val="004365E0"/>
    <w:rsid w:val="00527E62"/>
    <w:rsid w:val="005F742A"/>
    <w:rsid w:val="0063025A"/>
    <w:rsid w:val="009C711D"/>
    <w:rsid w:val="00A827BD"/>
    <w:rsid w:val="00AC472F"/>
    <w:rsid w:val="00B80B45"/>
    <w:rsid w:val="00E167D7"/>
    <w:rsid w:val="00E9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09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84209"/>
  </w:style>
  <w:style w:type="character" w:customStyle="1" w:styleId="WW-Absatz-Standardschriftart">
    <w:name w:val="WW-Absatz-Standardschriftart"/>
    <w:rsid w:val="00084209"/>
  </w:style>
  <w:style w:type="character" w:customStyle="1" w:styleId="Policepardfaut1">
    <w:name w:val="Police par défaut1"/>
    <w:rsid w:val="00084209"/>
  </w:style>
  <w:style w:type="paragraph" w:customStyle="1" w:styleId="Titre10">
    <w:name w:val="Titre1"/>
    <w:basedOn w:val="Normal"/>
    <w:next w:val="Corpsdetexte"/>
    <w:rsid w:val="0008420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084209"/>
    <w:pPr>
      <w:spacing w:after="120"/>
    </w:pPr>
  </w:style>
  <w:style w:type="paragraph" w:styleId="Liste">
    <w:name w:val="List"/>
    <w:basedOn w:val="Corpsdetexte"/>
    <w:rsid w:val="00084209"/>
  </w:style>
  <w:style w:type="paragraph" w:customStyle="1" w:styleId="Lgende1">
    <w:name w:val="Légende1"/>
    <w:basedOn w:val="Normal"/>
    <w:rsid w:val="0008420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084209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character" w:styleId="Lienhypertexte">
    <w:name w:val="Hyperlink"/>
    <w:uiPriority w:val="99"/>
    <w:unhideWhenUsed/>
    <w:rsid w:val="00425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3</cp:revision>
  <cp:lastPrinted>1601-01-01T00:00:00Z</cp:lastPrinted>
  <dcterms:created xsi:type="dcterms:W3CDTF">2014-03-06T17:11:00Z</dcterms:created>
  <dcterms:modified xsi:type="dcterms:W3CDTF">2014-03-19T13:23:00Z</dcterms:modified>
</cp:coreProperties>
</file>