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4A5E1C">
              <w:rPr>
                <w:rFonts w:ascii="Times New Roman" w:hAnsi="Times New Roman" w:cs="Times New Roman"/>
                <w:b/>
                <w:sz w:val="22"/>
                <w:szCs w:val="22"/>
              </w:rPr>
              <w:t>2-22-</w:t>
            </w:r>
            <w:r w:rsidR="00E81920">
              <w:rPr>
                <w:rFonts w:ascii="Times New Roman" w:hAnsi="Times New Roman" w:cs="Times New Roman"/>
                <w:b/>
                <w:sz w:val="22"/>
                <w:szCs w:val="22"/>
              </w:rPr>
              <w:t>4</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E81920" w:rsidTr="001A16C8">
        <w:tc>
          <w:tcPr>
            <w:tcW w:w="9778" w:type="dxa"/>
            <w:gridSpan w:val="3"/>
          </w:tcPr>
          <w:p w:rsidR="00E167D7" w:rsidRPr="0013219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13219D" w:rsidRPr="0013219D">
              <w:rPr>
                <w:rFonts w:ascii="Times New Roman" w:hAnsi="Times New Roman" w:cs="Times New Roman"/>
                <w:b/>
                <w:sz w:val="22"/>
                <w:szCs w:val="22"/>
                <w:lang w:val="fr-FR"/>
              </w:rPr>
              <w:t>La conflictualité sociale : pathologie, facteur de cohésion ou moteur du changement social ?</w:t>
            </w:r>
          </w:p>
        </w:tc>
      </w:tr>
      <w:tr w:rsidR="00E167D7" w:rsidRPr="00E81920" w:rsidTr="001A16C8">
        <w:tc>
          <w:tcPr>
            <w:tcW w:w="9778" w:type="dxa"/>
            <w:gridSpan w:val="3"/>
          </w:tcPr>
          <w:p w:rsidR="00E167D7" w:rsidRPr="009C711D" w:rsidRDefault="00E167D7" w:rsidP="004A1E1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13219D">
              <w:rPr>
                <w:rFonts w:ascii="Times New Roman" w:hAnsi="Times New Roman" w:cs="Times New Roman"/>
                <w:b/>
                <w:sz w:val="22"/>
                <w:szCs w:val="22"/>
                <w:lang w:val="fr-FR"/>
              </w:rPr>
              <w:t xml:space="preserve"> Vous montrerez que</w:t>
            </w:r>
            <w:r w:rsidR="004A1E17">
              <w:rPr>
                <w:rFonts w:ascii="Times New Roman" w:hAnsi="Times New Roman" w:cs="Times New Roman"/>
                <w:b/>
                <w:sz w:val="22"/>
                <w:szCs w:val="22"/>
                <w:lang w:val="fr-FR"/>
              </w:rPr>
              <w:t xml:space="preserve"> les conflits du travail se sont transformés</w:t>
            </w:r>
            <w:r w:rsidR="00464729">
              <w:rPr>
                <w:rFonts w:ascii="Times New Roman" w:hAnsi="Times New Roman" w:cs="Times New Roman"/>
                <w:b/>
                <w:sz w:val="22"/>
                <w:szCs w:val="22"/>
                <w:lang w:val="fr-FR"/>
              </w:rPr>
              <w:t>.</w:t>
            </w:r>
            <w:r w:rsidR="004A1E17">
              <w:rPr>
                <w:rFonts w:ascii="Times New Roman" w:hAnsi="Times New Roman" w:cs="Times New Roman"/>
                <w:b/>
                <w:sz w:val="22"/>
                <w:szCs w:val="22"/>
                <w:lang w:val="fr-FR"/>
              </w:rPr>
              <w:t xml:space="preserve"> </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4A5E1C"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4A5E1C">
              <w:rPr>
                <w:rFonts w:ascii="Times New Roman" w:hAnsi="Times New Roman" w:cs="Times New Roman"/>
                <w:sz w:val="22"/>
                <w:szCs w:val="22"/>
                <w:lang w:val="fr-FR"/>
              </w:rPr>
              <w:t>Donnez la signification des 2 valeurs</w:t>
            </w:r>
            <w:r w:rsidR="004E6311">
              <w:rPr>
                <w:rFonts w:ascii="Times New Roman" w:hAnsi="Times New Roman" w:cs="Times New Roman"/>
                <w:sz w:val="22"/>
                <w:szCs w:val="22"/>
                <w:lang w:val="fr-FR"/>
              </w:rPr>
              <w:t xml:space="preserve"> entouré</w:t>
            </w:r>
            <w:r w:rsidR="004A5E1C">
              <w:rPr>
                <w:rFonts w:ascii="Times New Roman" w:hAnsi="Times New Roman" w:cs="Times New Roman"/>
                <w:sz w:val="22"/>
                <w:szCs w:val="22"/>
                <w:lang w:val="fr-FR"/>
              </w:rPr>
              <w:t>es</w:t>
            </w:r>
            <w:r w:rsidR="004E6311">
              <w:rPr>
                <w:rFonts w:ascii="Times New Roman" w:hAnsi="Times New Roman" w:cs="Times New Roman"/>
                <w:sz w:val="22"/>
                <w:szCs w:val="22"/>
                <w:lang w:val="fr-FR"/>
              </w:rPr>
              <w:t xml:space="preserve"> (Document 2).</w:t>
            </w:r>
            <w:r w:rsidR="004A5E1C">
              <w:rPr>
                <w:rFonts w:ascii="Times New Roman" w:hAnsi="Times New Roman" w:cs="Times New Roman"/>
                <w:sz w:val="22"/>
                <w:szCs w:val="22"/>
                <w:lang w:val="fr-FR"/>
              </w:rPr>
              <w:t xml:space="preserve"> (4 points)</w:t>
            </w:r>
          </w:p>
        </w:tc>
      </w:tr>
      <w:tr w:rsidR="00E167D7" w:rsidRPr="004A5E1C"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0B6B9C">
              <w:rPr>
                <w:rFonts w:ascii="Times New Roman" w:hAnsi="Times New Roman" w:cs="Times New Roman"/>
                <w:sz w:val="22"/>
                <w:szCs w:val="22"/>
                <w:lang w:val="fr-FR"/>
              </w:rPr>
              <w:t>Expliquez la théorie des avantages comparatifs.</w:t>
            </w:r>
            <w:r w:rsidR="004A5E1C">
              <w:rPr>
                <w:rFonts w:ascii="Times New Roman" w:hAnsi="Times New Roman" w:cs="Times New Roman"/>
                <w:sz w:val="22"/>
                <w:szCs w:val="22"/>
                <w:lang w:val="fr-FR"/>
              </w:rPr>
              <w:t xml:space="preserve"> (3 points)</w:t>
            </w:r>
          </w:p>
        </w:tc>
      </w:tr>
      <w:tr w:rsidR="00E167D7" w:rsidRPr="004A5E1C"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0B6B9C">
              <w:rPr>
                <w:rFonts w:ascii="Times New Roman" w:hAnsi="Times New Roman" w:cs="Times New Roman"/>
                <w:sz w:val="22"/>
                <w:szCs w:val="22"/>
                <w:lang w:val="fr-FR"/>
              </w:rPr>
              <w:t xml:space="preserve"> Quel est le rôle de la demande anticipée chez Keynes ?</w:t>
            </w:r>
            <w:r w:rsidR="004A5E1C">
              <w:rPr>
                <w:rFonts w:ascii="Times New Roman" w:hAnsi="Times New Roman" w:cs="Times New Roman"/>
                <w:sz w:val="22"/>
                <w:szCs w:val="22"/>
                <w:lang w:val="fr-FR"/>
              </w:rPr>
              <w:t xml:space="preserve"> (3 points)</w:t>
            </w:r>
          </w:p>
        </w:tc>
      </w:tr>
    </w:tbl>
    <w:p w:rsidR="001A16C8" w:rsidRDefault="001A16C8">
      <w:pPr>
        <w:rPr>
          <w:rFonts w:ascii="Times New Roman" w:hAnsi="Times New Roman"/>
          <w:sz w:val="22"/>
          <w:szCs w:val="22"/>
          <w:lang w:val="fr-FR"/>
        </w:rPr>
      </w:pPr>
    </w:p>
    <w:p w:rsidR="001A16C8" w:rsidRPr="009D410C"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u w:val="single"/>
          <w:lang w:val="fr-FR"/>
        </w:rPr>
      </w:pPr>
      <w:r w:rsidRPr="009D410C">
        <w:rPr>
          <w:rFonts w:ascii="Times New Roman" w:hAnsi="Times New Roman"/>
          <w:color w:val="000000"/>
          <w:sz w:val="22"/>
          <w:szCs w:val="22"/>
          <w:u w:val="single"/>
          <w:lang w:val="fr-FR"/>
        </w:rPr>
        <w:t>DOCUMENT 1</w:t>
      </w:r>
      <w:r w:rsidR="009D410C" w:rsidRPr="009D410C">
        <w:rPr>
          <w:rFonts w:ascii="Times New Roman" w:hAnsi="Times New Roman"/>
          <w:color w:val="000000"/>
          <w:sz w:val="22"/>
          <w:szCs w:val="22"/>
          <w:u w:val="single"/>
          <w:lang w:val="fr-FR"/>
        </w:rPr>
        <w:t> :</w:t>
      </w:r>
    </w:p>
    <w:p w:rsidR="006A69AD" w:rsidRPr="006A69AD" w:rsidRDefault="006A69AD" w:rsidP="006A69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2"/>
          <w:szCs w:val="22"/>
          <w:lang w:val="fr-FR"/>
        </w:rPr>
      </w:pPr>
      <w:r w:rsidRPr="006A69AD">
        <w:rPr>
          <w:rStyle w:val="apple-style-span"/>
          <w:rFonts w:ascii="Times New Roman" w:hAnsi="Times New Roman" w:cs="Times New Roman"/>
          <w:color w:val="000000"/>
          <w:sz w:val="22"/>
          <w:szCs w:val="22"/>
          <w:lang w:val="fr-FR"/>
        </w:rPr>
        <w:tab/>
        <w:t xml:space="preserve">Si l’on se fie aux statistiques du ministère du Travail, on assiste depuis le début des années 1980 à un déclin important du nombre de journées individuelles non travaillées pour fait de grève (JINT) en dehors de la fonction publique. Ce déclin statistique a permis de valider un ensemble de thèses, complémentaires dans leur logique explicative, sur la démobilisation collective supposée du monde du travail, auxquelles seules les entreprises publiques ou nationalisées parviendraient encore en partie à échapper. L’accélération de la « mondialisation » de l’économie, l’individualisation de la relation salariale dans l’entreprise et la précarisation des statuts d’emploi sont ainsi généralement évoqués comme autant de processus de reconfiguration des rapports de production qui sapent les fondements possibles de l’action collective, ôtant en particulier à l’arme de la grève toute son efficacité. […] Plusieurs éléments viennent cependant battre en brèche cette croyance amplement partagée en une marginalisation des mobilisations « traditionnelles » du monde du travail. </w:t>
      </w:r>
      <w:r>
        <w:rPr>
          <w:rStyle w:val="apple-style-span"/>
          <w:rFonts w:ascii="Times New Roman" w:hAnsi="Times New Roman" w:cs="Times New Roman"/>
          <w:color w:val="000000"/>
          <w:sz w:val="22"/>
          <w:szCs w:val="22"/>
          <w:lang w:val="fr-FR"/>
        </w:rPr>
        <w:t xml:space="preserve">[…] </w:t>
      </w:r>
      <w:r w:rsidRPr="006A69AD">
        <w:rPr>
          <w:rStyle w:val="apple-style-span"/>
          <w:rFonts w:ascii="Times New Roman" w:hAnsi="Times New Roman" w:cs="Times New Roman"/>
          <w:color w:val="000000"/>
          <w:sz w:val="22"/>
          <w:szCs w:val="22"/>
          <w:lang w:val="fr-FR"/>
        </w:rPr>
        <w:t xml:space="preserve">Loin de disparaître ou de se réduire à des luttes pour la défense de l’emploi, les conflits du travail se structurent encore autour d’enjeux multiples (salaires, conditions de travail) et que l’industrie demeure un lieu privilégié de leur éclosion. </w:t>
      </w:r>
      <w:r w:rsidR="009D410C">
        <w:rPr>
          <w:rStyle w:val="apple-style-span"/>
          <w:rFonts w:ascii="Times New Roman" w:hAnsi="Times New Roman" w:cs="Times New Roman"/>
          <w:color w:val="000000"/>
          <w:sz w:val="22"/>
          <w:szCs w:val="22"/>
          <w:lang w:val="fr-FR"/>
        </w:rPr>
        <w:t>C</w:t>
      </w:r>
      <w:r w:rsidRPr="006A69AD">
        <w:rPr>
          <w:rStyle w:val="apple-style-span"/>
          <w:rFonts w:ascii="Times New Roman" w:hAnsi="Times New Roman" w:cs="Times New Roman"/>
          <w:color w:val="000000"/>
          <w:sz w:val="22"/>
          <w:szCs w:val="22"/>
          <w:lang w:val="fr-FR"/>
        </w:rPr>
        <w:t>es conflits se déploient essentiellement sous forme d’actions de grèves courtes et localisées ou d’actions sans arrêt de travail (manifestation, pétition, refus des heures supplémentaires), lesquelles échappent bien davantage au regard statistique, scientifique et médiatique que les journées d’action nationales qui rythmaient les « trente glorieuses » et qui caractérisent encore les mobilisations du secteur public</w:t>
      </w:r>
      <w:r w:rsidR="009D410C">
        <w:rPr>
          <w:rStyle w:val="apple-style-span"/>
          <w:rFonts w:ascii="Times New Roman" w:hAnsi="Times New Roman" w:cs="Times New Roman"/>
          <w:color w:val="000000"/>
          <w:sz w:val="22"/>
          <w:szCs w:val="22"/>
          <w:lang w:val="fr-FR"/>
        </w:rPr>
        <w:t>.</w:t>
      </w:r>
    </w:p>
    <w:p w:rsidR="006A69AD" w:rsidRPr="009E2C8E" w:rsidRDefault="009E2C8E" w:rsidP="00B31DE5">
      <w:pPr>
        <w:pStyle w:val="Titre1"/>
        <w:jc w:val="right"/>
        <w:rPr>
          <w:b w:val="0"/>
          <w:color w:val="000000"/>
          <w:szCs w:val="22"/>
        </w:rPr>
      </w:pPr>
      <w:r w:rsidRPr="009E2C8E">
        <w:rPr>
          <w:rStyle w:val="titre"/>
          <w:b w:val="0"/>
          <w:color w:val="000000"/>
          <w:szCs w:val="22"/>
          <w:u w:val="single"/>
        </w:rPr>
        <w:t>Source :</w:t>
      </w:r>
      <w:r w:rsidRPr="009E2C8E">
        <w:rPr>
          <w:rStyle w:val="titre"/>
          <w:b w:val="0"/>
          <w:color w:val="000000"/>
          <w:szCs w:val="22"/>
        </w:rPr>
        <w:t xml:space="preserve"> </w:t>
      </w:r>
      <w:r w:rsidR="006A69AD" w:rsidRPr="009E2C8E">
        <w:rPr>
          <w:rStyle w:val="titre"/>
          <w:b w:val="0"/>
          <w:color w:val="000000"/>
          <w:szCs w:val="22"/>
        </w:rPr>
        <w:t xml:space="preserve">Baptiste Giraud, Des conflits du travail à la sociologie des mobilisations : les apports d’un décloisonnement empirique et théorique, </w:t>
      </w:r>
      <w:proofErr w:type="spellStart"/>
      <w:r w:rsidR="006A69AD" w:rsidRPr="009E2C8E">
        <w:rPr>
          <w:rStyle w:val="titre"/>
          <w:b w:val="0"/>
          <w:color w:val="000000"/>
          <w:szCs w:val="22"/>
        </w:rPr>
        <w:t>Politix</w:t>
      </w:r>
      <w:proofErr w:type="spellEnd"/>
      <w:r w:rsidR="006A69AD" w:rsidRPr="009E2C8E">
        <w:rPr>
          <w:rStyle w:val="titre"/>
          <w:b w:val="0"/>
          <w:color w:val="000000"/>
          <w:szCs w:val="22"/>
        </w:rPr>
        <w:t>, 2009.</w:t>
      </w:r>
    </w:p>
    <w:p w:rsidR="00B80B45" w:rsidRPr="009D410C"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u w:val="single"/>
          <w:lang w:val="fr-FR"/>
        </w:rPr>
      </w:pPr>
      <w:r w:rsidRPr="009D410C">
        <w:rPr>
          <w:rFonts w:ascii="Times New Roman" w:hAnsi="Times New Roman"/>
          <w:color w:val="000000"/>
          <w:sz w:val="22"/>
          <w:szCs w:val="22"/>
          <w:u w:val="single"/>
          <w:lang w:val="fr-FR"/>
        </w:rPr>
        <w:t>DOCUMENT 2</w:t>
      </w:r>
      <w:r w:rsidR="009D410C">
        <w:rPr>
          <w:rFonts w:ascii="Times New Roman" w:hAnsi="Times New Roman"/>
          <w:color w:val="000000"/>
          <w:sz w:val="22"/>
          <w:szCs w:val="22"/>
          <w:u w:val="single"/>
          <w:lang w:val="fr-FR"/>
        </w:rPr>
        <w:t> :</w:t>
      </w:r>
    </w:p>
    <w:p w:rsidR="004A1E17" w:rsidRDefault="004E63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Evolution des thèmes de conflits collectifs</w:t>
      </w:r>
    </w:p>
    <w:p w:rsidR="004E6311" w:rsidRDefault="004E63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noProof/>
          <w:color w:val="000000"/>
          <w:sz w:val="22"/>
          <w:szCs w:val="22"/>
          <w:lang w:val="fr-FR" w:eastAsia="fr-FR" w:bidi="ar-SA"/>
        </w:rPr>
        <w:drawing>
          <wp:anchor distT="0" distB="0" distL="114300" distR="114300" simplePos="0" relativeHeight="251659264" behindDoc="1" locked="0" layoutInCell="1" allowOverlap="1">
            <wp:simplePos x="0" y="0"/>
            <wp:positionH relativeFrom="column">
              <wp:posOffset>-43815</wp:posOffset>
            </wp:positionH>
            <wp:positionV relativeFrom="paragraph">
              <wp:posOffset>54610</wp:posOffset>
            </wp:positionV>
            <wp:extent cx="4933950" cy="2723515"/>
            <wp:effectExtent l="19050" t="0" r="0" b="0"/>
            <wp:wrapTight wrapText="bothSides">
              <wp:wrapPolygon edited="0">
                <wp:start x="-83" y="0"/>
                <wp:lineTo x="-83" y="21454"/>
                <wp:lineTo x="21600" y="21454"/>
                <wp:lineTo x="21600" y="0"/>
                <wp:lineTo x="-83" y="0"/>
              </wp:wrapPolygon>
            </wp:wrapTight>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933950" cy="2723515"/>
                    </a:xfrm>
                    <a:prstGeom prst="rect">
                      <a:avLst/>
                    </a:prstGeom>
                    <a:noFill/>
                    <a:ln w="9525">
                      <a:noFill/>
                      <a:miter lim="800000"/>
                      <a:headEnd/>
                      <a:tailEnd/>
                    </a:ln>
                  </pic:spPr>
                </pic:pic>
              </a:graphicData>
            </a:graphic>
          </wp:anchor>
        </w:drawing>
      </w:r>
    </w:p>
    <w:p w:rsidR="004A1E17" w:rsidRPr="009C711D" w:rsidRDefault="004A1E17" w:rsidP="004E63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sectPr w:rsidR="004A1E17" w:rsidRPr="009C711D" w:rsidSect="00A32093">
      <w:footerReference w:type="default" r:id="rId7"/>
      <w:pgSz w:w="11906" w:h="16838"/>
      <w:pgMar w:top="1134" w:right="1134" w:bottom="1134" w:left="1134"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2E" w:rsidRDefault="0094382E" w:rsidP="009C711D">
      <w:r>
        <w:separator/>
      </w:r>
    </w:p>
  </w:endnote>
  <w:endnote w:type="continuationSeparator" w:id="1">
    <w:p w:rsidR="0094382E" w:rsidRDefault="0094382E"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2E" w:rsidRDefault="0094382E" w:rsidP="009C711D">
      <w:r>
        <w:separator/>
      </w:r>
    </w:p>
  </w:footnote>
  <w:footnote w:type="continuationSeparator" w:id="1">
    <w:p w:rsidR="0094382E" w:rsidRDefault="0094382E"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167D7"/>
    <w:rsid w:val="00042E65"/>
    <w:rsid w:val="0006707B"/>
    <w:rsid w:val="00081244"/>
    <w:rsid w:val="000A077E"/>
    <w:rsid w:val="000B6B9C"/>
    <w:rsid w:val="0013219D"/>
    <w:rsid w:val="00146C75"/>
    <w:rsid w:val="001947F5"/>
    <w:rsid w:val="00197E09"/>
    <w:rsid w:val="001A16C8"/>
    <w:rsid w:val="00283026"/>
    <w:rsid w:val="00290166"/>
    <w:rsid w:val="004054BB"/>
    <w:rsid w:val="00464729"/>
    <w:rsid w:val="004A1E17"/>
    <w:rsid w:val="004A5E1C"/>
    <w:rsid w:val="004E6311"/>
    <w:rsid w:val="005F742A"/>
    <w:rsid w:val="006A69AD"/>
    <w:rsid w:val="007C2434"/>
    <w:rsid w:val="0094382E"/>
    <w:rsid w:val="009C711D"/>
    <w:rsid w:val="009D410C"/>
    <w:rsid w:val="009E2C8E"/>
    <w:rsid w:val="00A32093"/>
    <w:rsid w:val="00A35CA0"/>
    <w:rsid w:val="00A765BA"/>
    <w:rsid w:val="00AC472F"/>
    <w:rsid w:val="00AE7544"/>
    <w:rsid w:val="00B31DE5"/>
    <w:rsid w:val="00B80B45"/>
    <w:rsid w:val="00E167D7"/>
    <w:rsid w:val="00E81920"/>
    <w:rsid w:val="00E94C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BA"/>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765BA"/>
  </w:style>
  <w:style w:type="character" w:customStyle="1" w:styleId="WW-Absatz-Standardschriftart">
    <w:name w:val="WW-Absatz-Standardschriftart"/>
    <w:rsid w:val="00A765BA"/>
  </w:style>
  <w:style w:type="character" w:customStyle="1" w:styleId="Policepardfaut1">
    <w:name w:val="Police par défaut1"/>
    <w:rsid w:val="00A765BA"/>
  </w:style>
  <w:style w:type="paragraph" w:customStyle="1" w:styleId="Titre10">
    <w:name w:val="Titre1"/>
    <w:basedOn w:val="Normal"/>
    <w:next w:val="Corpsdetexte"/>
    <w:rsid w:val="00A765BA"/>
    <w:pPr>
      <w:keepNext/>
      <w:spacing w:before="240" w:after="120"/>
    </w:pPr>
    <w:rPr>
      <w:rFonts w:ascii="Arial" w:eastAsia="Arial Unicode MS" w:hAnsi="Arial" w:cs="Arial Unicode MS"/>
      <w:sz w:val="28"/>
      <w:szCs w:val="28"/>
    </w:rPr>
  </w:style>
  <w:style w:type="paragraph" w:styleId="Corpsdetexte">
    <w:name w:val="Body Text"/>
    <w:basedOn w:val="Normal"/>
    <w:rsid w:val="00A765BA"/>
    <w:pPr>
      <w:spacing w:after="120"/>
    </w:pPr>
  </w:style>
  <w:style w:type="paragraph" w:styleId="Liste">
    <w:name w:val="List"/>
    <w:basedOn w:val="Corpsdetexte"/>
    <w:rsid w:val="00A765BA"/>
  </w:style>
  <w:style w:type="paragraph" w:customStyle="1" w:styleId="Lgende1">
    <w:name w:val="Légende1"/>
    <w:basedOn w:val="Normal"/>
    <w:rsid w:val="00A765BA"/>
    <w:pPr>
      <w:suppressLineNumbers/>
      <w:spacing w:before="120" w:after="120"/>
    </w:pPr>
    <w:rPr>
      <w:i/>
      <w:iCs/>
      <w:szCs w:val="24"/>
    </w:rPr>
  </w:style>
  <w:style w:type="paragraph" w:customStyle="1" w:styleId="Index">
    <w:name w:val="Index"/>
    <w:basedOn w:val="Normal"/>
    <w:rsid w:val="00A765BA"/>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 w:type="paragraph" w:styleId="Textedebulles">
    <w:name w:val="Balloon Text"/>
    <w:basedOn w:val="Normal"/>
    <w:link w:val="TextedebullesCar"/>
    <w:uiPriority w:val="99"/>
    <w:semiHidden/>
    <w:unhideWhenUsed/>
    <w:rsid w:val="00AE7544"/>
    <w:rPr>
      <w:rFonts w:ascii="Tahoma" w:hAnsi="Tahoma" w:cs="Mangal"/>
      <w:sz w:val="16"/>
      <w:szCs w:val="14"/>
    </w:rPr>
  </w:style>
  <w:style w:type="character" w:customStyle="1" w:styleId="TextedebullesCar">
    <w:name w:val="Texte de bulles Car"/>
    <w:basedOn w:val="Policepardfaut"/>
    <w:link w:val="Textedebulles"/>
    <w:uiPriority w:val="99"/>
    <w:semiHidden/>
    <w:rsid w:val="00AE7544"/>
    <w:rPr>
      <w:rFonts w:ascii="Tahoma" w:eastAsia="Helvetica" w:hAnsi="Tahoma" w:cs="Mangal"/>
      <w:sz w:val="16"/>
      <w:szCs w:val="14"/>
      <w:lang w:val="en-US" w:eastAsia="hi-IN" w:bidi="hi-IN"/>
    </w:rPr>
  </w:style>
  <w:style w:type="character" w:customStyle="1" w:styleId="apple-style-span">
    <w:name w:val="apple-style-span"/>
    <w:basedOn w:val="Policepardfaut"/>
    <w:rsid w:val="006A69AD"/>
  </w:style>
  <w:style w:type="character" w:customStyle="1" w:styleId="titre">
    <w:name w:val="titre"/>
    <w:basedOn w:val="Policepardfaut"/>
    <w:rsid w:val="006A69AD"/>
  </w:style>
</w:styles>
</file>

<file path=word/webSettings.xml><?xml version="1.0" encoding="utf-8"?>
<w:webSettings xmlns:r="http://schemas.openxmlformats.org/officeDocument/2006/relationships" xmlns:w="http://schemas.openxmlformats.org/wordprocessingml/2006/main">
  <w:divs>
    <w:div w:id="949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2435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dc:creator>
  <cp:lastModifiedBy>LEMOINE</cp:lastModifiedBy>
  <cp:revision>4</cp:revision>
  <cp:lastPrinted>1601-01-01T00:00:00Z</cp:lastPrinted>
  <dcterms:created xsi:type="dcterms:W3CDTF">2014-03-14T12:51:00Z</dcterms:created>
  <dcterms:modified xsi:type="dcterms:W3CDTF">2014-04-05T05:53:00Z</dcterms:modified>
</cp:coreProperties>
</file>