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678"/>
        <w:gridCol w:w="2582"/>
      </w:tblGrid>
      <w:tr w:rsidR="00E167D7" w:rsidRPr="009C711D" w:rsidTr="001A16C8">
        <w:tc>
          <w:tcPr>
            <w:tcW w:w="2518" w:type="dxa"/>
          </w:tcPr>
          <w:p w:rsidR="009C711D" w:rsidRPr="009C711D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Acad</w:t>
            </w:r>
            <w:r w:rsidR="009C711D"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émie d'AMIENS Baccalauréat ES </w:t>
            </w:r>
          </w:p>
          <w:p w:rsidR="00E167D7" w:rsidRPr="009C711D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Session 201</w:t>
            </w:r>
            <w:r w:rsidR="00042E65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4</w:t>
            </w:r>
          </w:p>
        </w:tc>
        <w:tc>
          <w:tcPr>
            <w:tcW w:w="4678" w:type="dxa"/>
          </w:tcPr>
          <w:p w:rsidR="00E94CFA" w:rsidRPr="009C711D" w:rsidRDefault="00E94CFA" w:rsidP="001A16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Epreuve o</w:t>
            </w:r>
            <w:r w:rsidR="00E167D7"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ral</w:t>
            </w: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</w:t>
            </w:r>
            <w:r w:rsidR="00E167D7"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de Sciences économiques et sociales (Enseignement spécifique :</w:t>
            </w:r>
          </w:p>
          <w:p w:rsidR="00E167D7" w:rsidRPr="009C711D" w:rsidRDefault="00E167D7" w:rsidP="001A16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coefficient 7)</w:t>
            </w:r>
          </w:p>
        </w:tc>
        <w:tc>
          <w:tcPr>
            <w:tcW w:w="2582" w:type="dxa"/>
          </w:tcPr>
          <w:p w:rsidR="00E167D7" w:rsidRPr="009C711D" w:rsidRDefault="00042E65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N° du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sujet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: 14</w:t>
            </w:r>
            <w:r w:rsidR="00E167D7" w:rsidRPr="009C711D">
              <w:rPr>
                <w:rFonts w:ascii="Times New Roman" w:hAnsi="Times New Roman" w:cs="Times New Roman"/>
                <w:b/>
                <w:sz w:val="22"/>
                <w:szCs w:val="22"/>
              </w:rPr>
              <w:t>c7-</w:t>
            </w:r>
            <w:r w:rsidR="006723C6">
              <w:rPr>
                <w:rFonts w:ascii="Times New Roman" w:hAnsi="Times New Roman" w:cs="Times New Roman"/>
                <w:b/>
                <w:sz w:val="22"/>
                <w:szCs w:val="22"/>
              </w:rPr>
              <w:t>1-22-1</w:t>
            </w:r>
          </w:p>
        </w:tc>
      </w:tr>
      <w:tr w:rsidR="00E167D7" w:rsidRPr="009C711D" w:rsidTr="001A16C8">
        <w:tc>
          <w:tcPr>
            <w:tcW w:w="2518" w:type="dxa"/>
          </w:tcPr>
          <w:p w:rsidR="00E167D7" w:rsidRPr="009C711D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Durée de la préparation : 30 minutes</w:t>
            </w:r>
          </w:p>
        </w:tc>
        <w:tc>
          <w:tcPr>
            <w:tcW w:w="4678" w:type="dxa"/>
          </w:tcPr>
          <w:p w:rsidR="00E167D7" w:rsidRPr="009C711D" w:rsidRDefault="00E167D7" w:rsidP="001A16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Le candidat s’appuiera sur les </w:t>
            </w:r>
            <w:r w:rsidR="00E94CFA"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2 documents</w:t>
            </w: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pour répondre à la question principale.</w:t>
            </w:r>
          </w:p>
          <w:p w:rsidR="00E167D7" w:rsidRPr="009C711D" w:rsidRDefault="00E167D7" w:rsidP="001A16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Les questions complémentaires 2 et 3 porteront sur d’autres thèmes du programme</w:t>
            </w:r>
          </w:p>
        </w:tc>
        <w:tc>
          <w:tcPr>
            <w:tcW w:w="2582" w:type="dxa"/>
          </w:tcPr>
          <w:p w:rsidR="00E167D7" w:rsidRPr="009C711D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proofErr w:type="spellStart"/>
            <w:r w:rsidRPr="009C711D">
              <w:rPr>
                <w:rFonts w:ascii="Times New Roman" w:hAnsi="Times New Roman" w:cs="Times New Roman"/>
                <w:sz w:val="22"/>
                <w:szCs w:val="22"/>
              </w:rPr>
              <w:t>Durée</w:t>
            </w:r>
            <w:proofErr w:type="spellEnd"/>
            <w:r w:rsidRPr="009C711D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9C711D">
              <w:rPr>
                <w:rFonts w:ascii="Times New Roman" w:hAnsi="Times New Roman" w:cs="Times New Roman"/>
                <w:sz w:val="22"/>
                <w:szCs w:val="22"/>
              </w:rPr>
              <w:t>l'interrogation</w:t>
            </w:r>
            <w:proofErr w:type="spellEnd"/>
            <w:r w:rsidRPr="009C711D">
              <w:rPr>
                <w:rFonts w:ascii="Times New Roman" w:hAnsi="Times New Roman" w:cs="Times New Roman"/>
                <w:sz w:val="22"/>
                <w:szCs w:val="22"/>
              </w:rPr>
              <w:t xml:space="preserve"> : 20 minutes</w:t>
            </w:r>
          </w:p>
        </w:tc>
      </w:tr>
      <w:tr w:rsidR="00E167D7" w:rsidRPr="002009BC" w:rsidTr="001A16C8">
        <w:tc>
          <w:tcPr>
            <w:tcW w:w="9778" w:type="dxa"/>
            <w:gridSpan w:val="3"/>
          </w:tcPr>
          <w:p w:rsidR="00E167D7" w:rsidRPr="009C711D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Thème de la question principale :</w:t>
            </w:r>
            <w:r w:rsidR="00E94CFA"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</w:t>
            </w:r>
            <w:r w:rsidR="006723C6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Quelle est la place de l’Union Européenne dans l’économie globale ?</w:t>
            </w:r>
          </w:p>
        </w:tc>
      </w:tr>
      <w:tr w:rsidR="00E167D7" w:rsidRPr="002009BC" w:rsidTr="001A16C8">
        <w:tc>
          <w:tcPr>
            <w:tcW w:w="9778" w:type="dxa"/>
            <w:gridSpan w:val="3"/>
          </w:tcPr>
          <w:p w:rsidR="00E167D7" w:rsidRPr="00565C98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565C98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Question principale (sur 10 points) :</w:t>
            </w:r>
            <w:r w:rsidR="00D81935" w:rsidRPr="00565C98">
              <w:rPr>
                <w:b/>
                <w:lang w:val="fr-FR"/>
              </w:rPr>
              <w:t xml:space="preserve"> </w:t>
            </w:r>
            <w:r w:rsidR="00D81935" w:rsidRPr="00565C98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Vous montrerez en quoi la déflation risque de peser sur la croissance des pays européens ?</w:t>
            </w:r>
          </w:p>
        </w:tc>
      </w:tr>
      <w:tr w:rsidR="00E167D7" w:rsidRPr="009C711D" w:rsidTr="001A16C8">
        <w:tc>
          <w:tcPr>
            <w:tcW w:w="9778" w:type="dxa"/>
            <w:gridSpan w:val="3"/>
          </w:tcPr>
          <w:p w:rsidR="00E167D7" w:rsidRPr="009C711D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Questions complémentaires (sur 10 points) :</w:t>
            </w:r>
          </w:p>
        </w:tc>
      </w:tr>
      <w:tr w:rsidR="00E167D7" w:rsidRPr="00565C98" w:rsidTr="001A16C8">
        <w:tc>
          <w:tcPr>
            <w:tcW w:w="9778" w:type="dxa"/>
            <w:gridSpan w:val="3"/>
          </w:tcPr>
          <w:p w:rsidR="00E167D7" w:rsidRPr="00D81935" w:rsidRDefault="00B80B45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1</w:t>
            </w:r>
            <w:r w:rsidR="00E167D7"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) </w:t>
            </w:r>
            <w:r w:rsidR="00D81935" w:rsidRPr="00D81935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6723C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Rappelez comment le taux de chômage est calculé et faites une phrase avec les deux valeurs soulignées</w:t>
            </w:r>
            <w:r w:rsidR="00565C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. Document 1. (4 points)</w:t>
            </w:r>
          </w:p>
        </w:tc>
      </w:tr>
      <w:tr w:rsidR="00E167D7" w:rsidRPr="00565C98" w:rsidTr="001A16C8">
        <w:tc>
          <w:tcPr>
            <w:tcW w:w="9778" w:type="dxa"/>
            <w:gridSpan w:val="3"/>
          </w:tcPr>
          <w:p w:rsidR="00E167D7" w:rsidRPr="00D81935" w:rsidRDefault="00B80B45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2</w:t>
            </w:r>
            <w:r w:rsidR="00E167D7"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) </w:t>
            </w:r>
            <w:r w:rsidR="00D81935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D81935" w:rsidRPr="00D81935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De quels instruments les Etats disposent-ils en matière de politique climatique ?</w:t>
            </w:r>
            <w:r w:rsidR="00D81935" w:rsidRPr="00D81935">
              <w:rPr>
                <w:lang w:val="fr-FR"/>
              </w:rPr>
              <w:t xml:space="preserve">  </w:t>
            </w:r>
            <w:r w:rsidR="00565C98" w:rsidRPr="00565C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(3 points)</w:t>
            </w:r>
          </w:p>
        </w:tc>
      </w:tr>
      <w:tr w:rsidR="00E167D7" w:rsidRPr="00565C98" w:rsidTr="001A16C8">
        <w:tc>
          <w:tcPr>
            <w:tcW w:w="9778" w:type="dxa"/>
            <w:gridSpan w:val="3"/>
          </w:tcPr>
          <w:p w:rsidR="00E167D7" w:rsidRPr="00D81935" w:rsidRDefault="00B80B45" w:rsidP="006723C6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3</w:t>
            </w:r>
            <w:r w:rsidR="00E167D7"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</w:t>
            </w:r>
            <w:r w:rsidR="00D81935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 </w:t>
            </w:r>
            <w:r w:rsidR="006723C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Qu’est-ce que l’égalité des chances ?</w:t>
            </w:r>
            <w:r w:rsidR="00565C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(3 points)</w:t>
            </w:r>
          </w:p>
        </w:tc>
      </w:tr>
    </w:tbl>
    <w:p w:rsidR="001A16C8" w:rsidRPr="009C711D" w:rsidRDefault="001A16C8">
      <w:pPr>
        <w:rPr>
          <w:rFonts w:ascii="Times New Roman" w:hAnsi="Times New Roman"/>
          <w:sz w:val="22"/>
          <w:szCs w:val="22"/>
          <w:lang w:val="fr-FR"/>
        </w:rPr>
      </w:pPr>
    </w:p>
    <w:p w:rsidR="001A16C8" w:rsidRDefault="00E94C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  <w:r w:rsidRPr="002910A3">
        <w:rPr>
          <w:rFonts w:ascii="Times New Roman" w:hAnsi="Times New Roman"/>
          <w:b/>
          <w:color w:val="000000"/>
          <w:sz w:val="22"/>
          <w:szCs w:val="22"/>
          <w:u w:val="single"/>
          <w:lang w:val="fr-FR"/>
        </w:rPr>
        <w:t>DOCUMENT 1</w:t>
      </w:r>
      <w:r w:rsidR="00D81935">
        <w:rPr>
          <w:rFonts w:ascii="Times New Roman" w:hAnsi="Times New Roman"/>
          <w:color w:val="000000"/>
          <w:sz w:val="22"/>
          <w:szCs w:val="22"/>
          <w:lang w:val="fr-FR"/>
        </w:rPr>
        <w:t xml:space="preserve"> : </w:t>
      </w:r>
    </w:p>
    <w:p w:rsidR="006723C6" w:rsidRDefault="006723C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</w:p>
    <w:p w:rsidR="00D81935" w:rsidRPr="006723C6" w:rsidRDefault="00D81935" w:rsidP="00D81935">
      <w:pPr>
        <w:rPr>
          <w:sz w:val="20"/>
          <w:lang w:val="fr-FR"/>
        </w:rPr>
      </w:pPr>
      <w:r w:rsidRPr="006723C6">
        <w:rPr>
          <w:sz w:val="20"/>
          <w:lang w:val="fr-FR"/>
        </w:rPr>
        <w:t>Alerte à la déflation dans la zone euro</w:t>
      </w:r>
      <w:r w:rsidR="006723C6">
        <w:rPr>
          <w:sz w:val="20"/>
          <w:lang w:val="fr-FR"/>
        </w:rPr>
        <w:t> :</w:t>
      </w:r>
    </w:p>
    <w:p w:rsidR="00D81935" w:rsidRPr="006723C6" w:rsidRDefault="00D81935" w:rsidP="00D81935">
      <w:pPr>
        <w:jc w:val="both"/>
        <w:rPr>
          <w:sz w:val="20"/>
          <w:lang w:val="fr-FR"/>
        </w:rPr>
      </w:pPr>
      <w:r w:rsidRPr="006723C6">
        <w:rPr>
          <w:sz w:val="20"/>
          <w:lang w:val="fr-FR"/>
        </w:rPr>
        <w:t xml:space="preserve">Ce pourrait être  une aubaine </w:t>
      </w:r>
      <w:r w:rsidR="00565C98">
        <w:rPr>
          <w:sz w:val="20"/>
          <w:lang w:val="fr-FR"/>
        </w:rPr>
        <w:t>pour les consommateurs</w:t>
      </w:r>
      <w:r w:rsidRPr="006723C6">
        <w:rPr>
          <w:sz w:val="20"/>
          <w:lang w:val="fr-FR"/>
        </w:rPr>
        <w:t>,</w:t>
      </w:r>
      <w:r w:rsidR="00565C98">
        <w:rPr>
          <w:sz w:val="20"/>
          <w:lang w:val="fr-FR"/>
        </w:rPr>
        <w:t xml:space="preserve"> </w:t>
      </w:r>
      <w:r w:rsidRPr="006723C6">
        <w:rPr>
          <w:sz w:val="20"/>
          <w:lang w:val="fr-FR"/>
        </w:rPr>
        <w:t xml:space="preserve">mais pour les économistes c’est un cauchemar. Le phénomène qui inquiète tout le monde y compris  M </w:t>
      </w:r>
      <w:proofErr w:type="spellStart"/>
      <w:r w:rsidRPr="006723C6">
        <w:rPr>
          <w:sz w:val="20"/>
          <w:lang w:val="fr-FR"/>
        </w:rPr>
        <w:t>Draghi</w:t>
      </w:r>
      <w:proofErr w:type="spellEnd"/>
      <w:r w:rsidRPr="006723C6">
        <w:rPr>
          <w:sz w:val="20"/>
          <w:lang w:val="fr-FR"/>
        </w:rPr>
        <w:t xml:space="preserve"> * a un nom : déflation.</w:t>
      </w:r>
      <w:r w:rsidR="00565C98">
        <w:rPr>
          <w:sz w:val="20"/>
          <w:lang w:val="fr-FR"/>
        </w:rPr>
        <w:t xml:space="preserve"> </w:t>
      </w:r>
      <w:r w:rsidRPr="006723C6">
        <w:rPr>
          <w:sz w:val="20"/>
          <w:lang w:val="fr-FR"/>
        </w:rPr>
        <w:t xml:space="preserve">Certes il ne s’agit  encore que d’une </w:t>
      </w:r>
      <w:r w:rsidR="00565C98" w:rsidRPr="006723C6">
        <w:rPr>
          <w:sz w:val="20"/>
          <w:lang w:val="fr-FR"/>
        </w:rPr>
        <w:t>inquiétude</w:t>
      </w:r>
      <w:r w:rsidRPr="006723C6">
        <w:rPr>
          <w:sz w:val="20"/>
          <w:lang w:val="fr-FR"/>
        </w:rPr>
        <w:t> ,mais la plupart des experts sont formels : « les risques liés  à une baisse généralisée des prix en zone euro  sont  désormais supérieurs  aux risques inflationnistes ».Selon Eurostat,</w:t>
      </w:r>
      <w:r w:rsidR="00565C98">
        <w:rPr>
          <w:sz w:val="20"/>
          <w:lang w:val="fr-FR"/>
        </w:rPr>
        <w:t xml:space="preserve"> </w:t>
      </w:r>
      <w:r w:rsidRPr="006723C6">
        <w:rPr>
          <w:sz w:val="20"/>
          <w:lang w:val="fr-FR"/>
        </w:rPr>
        <w:t>l’inflation dans la zone euro a connu une décélération  spectaculaire en avril,</w:t>
      </w:r>
      <w:r w:rsidR="00565C98">
        <w:rPr>
          <w:sz w:val="20"/>
          <w:lang w:val="fr-FR"/>
        </w:rPr>
        <w:t xml:space="preserve"> </w:t>
      </w:r>
      <w:r w:rsidRPr="006723C6">
        <w:rPr>
          <w:sz w:val="20"/>
          <w:lang w:val="fr-FR"/>
        </w:rPr>
        <w:t>pour s’établir à 1,2% sur un an….Il y a tout juste un an, la zone euro  affichait un taux d’inflation  proche de 2%.En 2008, ce même indicateur frôlait 4%.Si la contraction des prix  devient de plus en plus réelle,</w:t>
      </w:r>
      <w:r w:rsidR="00565C98">
        <w:rPr>
          <w:sz w:val="20"/>
          <w:lang w:val="fr-FR"/>
        </w:rPr>
        <w:t xml:space="preserve"> </w:t>
      </w:r>
      <w:r w:rsidRPr="006723C6">
        <w:rPr>
          <w:sz w:val="20"/>
          <w:lang w:val="fr-FR"/>
        </w:rPr>
        <w:t>c’est du fait des consommateurs au chômage.</w:t>
      </w:r>
      <w:r w:rsidR="00565C98">
        <w:rPr>
          <w:sz w:val="20"/>
          <w:lang w:val="fr-FR"/>
        </w:rPr>
        <w:t xml:space="preserve"> </w:t>
      </w:r>
      <w:r w:rsidRPr="006723C6">
        <w:rPr>
          <w:sz w:val="20"/>
          <w:lang w:val="fr-FR"/>
        </w:rPr>
        <w:t>Les entreprises enregistrent de ce fait une diminution de leur revenu.</w:t>
      </w:r>
      <w:r w:rsidR="00565C98">
        <w:rPr>
          <w:sz w:val="20"/>
          <w:lang w:val="fr-FR"/>
        </w:rPr>
        <w:t xml:space="preserve"> </w:t>
      </w:r>
      <w:r w:rsidRPr="006723C6">
        <w:rPr>
          <w:sz w:val="20"/>
          <w:lang w:val="fr-FR"/>
        </w:rPr>
        <w:t>De quoi les pousser à raboter  encore plus leurs coûts et à sabrer toujours plus dans les effectifs …avec en prime, le risque d’un renoncement à tout investissement productif… En situation de déflation, les comportements des ménages ou des entreprises sont bien connus : ils différent leurs achats et leurs investissements  dans l’attente de nouvelles baisses des prix.</w:t>
      </w:r>
      <w:r w:rsidR="00565C98">
        <w:rPr>
          <w:sz w:val="20"/>
          <w:lang w:val="fr-FR"/>
        </w:rPr>
        <w:t xml:space="preserve"> </w:t>
      </w:r>
      <w:r w:rsidRPr="006723C6">
        <w:rPr>
          <w:sz w:val="20"/>
          <w:lang w:val="fr-FR"/>
        </w:rPr>
        <w:t>Au risque de tuer  pour longtemps toute activité économique.</w:t>
      </w:r>
    </w:p>
    <w:p w:rsidR="00D81935" w:rsidRPr="006723C6" w:rsidRDefault="00D81935" w:rsidP="00D81935">
      <w:pPr>
        <w:jc w:val="both"/>
        <w:rPr>
          <w:sz w:val="20"/>
          <w:lang w:val="fr-FR"/>
        </w:rPr>
      </w:pPr>
    </w:p>
    <w:p w:rsidR="006723C6" w:rsidRPr="00D81935" w:rsidRDefault="00D81935" w:rsidP="006723C6">
      <w:pPr>
        <w:rPr>
          <w:sz w:val="20"/>
          <w:lang w:val="fr-FR"/>
        </w:rPr>
      </w:pPr>
      <w:r w:rsidRPr="006723C6">
        <w:rPr>
          <w:sz w:val="20"/>
          <w:lang w:val="fr-FR"/>
        </w:rPr>
        <w:t xml:space="preserve">*M </w:t>
      </w:r>
      <w:proofErr w:type="spellStart"/>
      <w:r w:rsidRPr="006723C6">
        <w:rPr>
          <w:sz w:val="20"/>
          <w:lang w:val="fr-FR"/>
        </w:rPr>
        <w:t>Draghi</w:t>
      </w:r>
      <w:proofErr w:type="spellEnd"/>
      <w:r w:rsidRPr="006723C6">
        <w:rPr>
          <w:sz w:val="20"/>
          <w:lang w:val="fr-FR"/>
        </w:rPr>
        <w:t xml:space="preserve"> : </w:t>
      </w:r>
      <w:r w:rsidR="002910A3" w:rsidRPr="006723C6">
        <w:rPr>
          <w:sz w:val="20"/>
          <w:lang w:val="fr-FR"/>
        </w:rPr>
        <w:t>président de la BCE depuis 2011</w:t>
      </w:r>
      <w:r w:rsidR="006723C6">
        <w:rPr>
          <w:sz w:val="20"/>
          <w:lang w:val="fr-FR"/>
        </w:rPr>
        <w:t xml:space="preserve"> in Libération</w:t>
      </w:r>
      <w:r w:rsidR="006723C6" w:rsidRPr="00D81935">
        <w:rPr>
          <w:sz w:val="20"/>
          <w:lang w:val="fr-FR"/>
        </w:rPr>
        <w:t xml:space="preserve"> 6/10/2013.</w:t>
      </w:r>
    </w:p>
    <w:p w:rsidR="00D81935" w:rsidRPr="006723C6" w:rsidRDefault="00D81935" w:rsidP="00D81935">
      <w:pPr>
        <w:jc w:val="both"/>
        <w:rPr>
          <w:sz w:val="20"/>
          <w:lang w:val="fr-FR"/>
        </w:rPr>
      </w:pPr>
    </w:p>
    <w:p w:rsidR="00D81935" w:rsidRDefault="00D81935" w:rsidP="00D81935">
      <w:pPr>
        <w:rPr>
          <w:sz w:val="20"/>
          <w:lang w:val="fr-FR"/>
        </w:rPr>
      </w:pPr>
    </w:p>
    <w:p w:rsidR="00D81935" w:rsidRDefault="00D819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</w:p>
    <w:p w:rsidR="00B80B45" w:rsidRDefault="00E94C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  <w:r w:rsidRPr="002910A3">
        <w:rPr>
          <w:rFonts w:ascii="Times New Roman" w:hAnsi="Times New Roman"/>
          <w:b/>
          <w:color w:val="000000"/>
          <w:sz w:val="22"/>
          <w:szCs w:val="22"/>
          <w:u w:val="single"/>
          <w:lang w:val="fr-FR"/>
        </w:rPr>
        <w:t>DOCUMENT 2</w:t>
      </w:r>
      <w:r w:rsidR="00D81935">
        <w:rPr>
          <w:rFonts w:ascii="Times New Roman" w:hAnsi="Times New Roman"/>
          <w:color w:val="000000"/>
          <w:sz w:val="22"/>
          <w:szCs w:val="22"/>
          <w:lang w:val="fr-FR"/>
        </w:rPr>
        <w:t> :</w:t>
      </w:r>
      <w:r w:rsidR="001D0253">
        <w:rPr>
          <w:rFonts w:ascii="Times New Roman" w:hAnsi="Times New Roman"/>
          <w:color w:val="000000"/>
          <w:sz w:val="22"/>
          <w:szCs w:val="22"/>
          <w:lang w:val="fr-FR"/>
        </w:rPr>
        <w:t xml:space="preserve"> Taux de chômage en % de la population active </w:t>
      </w:r>
    </w:p>
    <w:p w:rsidR="001D0253" w:rsidRDefault="001D02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992"/>
        <w:gridCol w:w="1134"/>
        <w:gridCol w:w="1134"/>
        <w:gridCol w:w="1134"/>
        <w:gridCol w:w="1417"/>
        <w:gridCol w:w="1276"/>
      </w:tblGrid>
      <w:tr w:rsidR="00D81935" w:rsidRPr="009D43D8" w:rsidTr="009D43D8">
        <w:tc>
          <w:tcPr>
            <w:tcW w:w="1668" w:type="dxa"/>
          </w:tcPr>
          <w:p w:rsidR="00D81935" w:rsidRPr="009D43D8" w:rsidRDefault="00D81935" w:rsidP="009D43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992" w:type="dxa"/>
          </w:tcPr>
          <w:p w:rsidR="00D81935" w:rsidRPr="009D43D8" w:rsidRDefault="00D81935" w:rsidP="009D43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9D43D8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2008</w:t>
            </w:r>
          </w:p>
        </w:tc>
        <w:tc>
          <w:tcPr>
            <w:tcW w:w="1134" w:type="dxa"/>
          </w:tcPr>
          <w:p w:rsidR="00D81935" w:rsidRPr="009D43D8" w:rsidRDefault="00D81935" w:rsidP="009D43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9D43D8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2009</w:t>
            </w:r>
          </w:p>
        </w:tc>
        <w:tc>
          <w:tcPr>
            <w:tcW w:w="1134" w:type="dxa"/>
          </w:tcPr>
          <w:p w:rsidR="00D81935" w:rsidRPr="009D43D8" w:rsidRDefault="00D81935" w:rsidP="009D43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9D43D8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2010</w:t>
            </w:r>
          </w:p>
        </w:tc>
        <w:tc>
          <w:tcPr>
            <w:tcW w:w="1134" w:type="dxa"/>
          </w:tcPr>
          <w:p w:rsidR="00D81935" w:rsidRPr="009D43D8" w:rsidRDefault="00D81935" w:rsidP="009D43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9D43D8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2011</w:t>
            </w:r>
          </w:p>
        </w:tc>
        <w:tc>
          <w:tcPr>
            <w:tcW w:w="1417" w:type="dxa"/>
          </w:tcPr>
          <w:p w:rsidR="00D81935" w:rsidRPr="009D43D8" w:rsidRDefault="00D81935" w:rsidP="009D43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9D43D8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2012</w:t>
            </w:r>
          </w:p>
        </w:tc>
        <w:tc>
          <w:tcPr>
            <w:tcW w:w="1276" w:type="dxa"/>
          </w:tcPr>
          <w:p w:rsidR="00D81935" w:rsidRPr="009D43D8" w:rsidRDefault="00D81935" w:rsidP="009D43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9D43D8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2013</w:t>
            </w:r>
            <w:r w:rsidR="001D0253" w:rsidRPr="009D43D8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(p)</w:t>
            </w:r>
          </w:p>
        </w:tc>
      </w:tr>
      <w:tr w:rsidR="001D0253" w:rsidRPr="009D43D8" w:rsidTr="009D43D8">
        <w:tc>
          <w:tcPr>
            <w:tcW w:w="1668" w:type="dxa"/>
          </w:tcPr>
          <w:p w:rsidR="001D0253" w:rsidRPr="009D43D8" w:rsidRDefault="001D0253" w:rsidP="009D43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9D43D8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Economies avancées</w:t>
            </w:r>
          </w:p>
        </w:tc>
        <w:tc>
          <w:tcPr>
            <w:tcW w:w="992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5,8</w:t>
            </w:r>
          </w:p>
        </w:tc>
        <w:tc>
          <w:tcPr>
            <w:tcW w:w="1134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8,3</w:t>
            </w:r>
          </w:p>
        </w:tc>
        <w:tc>
          <w:tcPr>
            <w:tcW w:w="1134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7,9</w:t>
            </w:r>
          </w:p>
        </w:tc>
        <w:tc>
          <w:tcPr>
            <w:tcW w:w="1417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8,2</w:t>
            </w:r>
          </w:p>
        </w:tc>
      </w:tr>
      <w:tr w:rsidR="001D0253" w:rsidRPr="009D43D8" w:rsidTr="009D43D8">
        <w:tc>
          <w:tcPr>
            <w:tcW w:w="1668" w:type="dxa"/>
          </w:tcPr>
          <w:p w:rsidR="001D0253" w:rsidRPr="009D43D8" w:rsidRDefault="001D0253" w:rsidP="009D43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9D43D8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Etats-Unis</w:t>
            </w:r>
          </w:p>
        </w:tc>
        <w:tc>
          <w:tcPr>
            <w:tcW w:w="992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5,8</w:t>
            </w:r>
          </w:p>
        </w:tc>
        <w:tc>
          <w:tcPr>
            <w:tcW w:w="1134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9,3</w:t>
            </w:r>
          </w:p>
        </w:tc>
        <w:tc>
          <w:tcPr>
            <w:tcW w:w="1134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9,6</w:t>
            </w:r>
          </w:p>
        </w:tc>
        <w:tc>
          <w:tcPr>
            <w:tcW w:w="1134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8,9</w:t>
            </w:r>
          </w:p>
        </w:tc>
        <w:tc>
          <w:tcPr>
            <w:tcW w:w="1417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8,1</w:t>
            </w:r>
          </w:p>
        </w:tc>
        <w:tc>
          <w:tcPr>
            <w:tcW w:w="1276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7,7</w:t>
            </w:r>
          </w:p>
        </w:tc>
      </w:tr>
      <w:tr w:rsidR="001D0253" w:rsidRPr="009D43D8" w:rsidTr="009D43D8">
        <w:tc>
          <w:tcPr>
            <w:tcW w:w="1668" w:type="dxa"/>
          </w:tcPr>
          <w:p w:rsidR="001D0253" w:rsidRPr="009D43D8" w:rsidRDefault="001D0253" w:rsidP="009D43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9D43D8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Japon</w:t>
            </w:r>
          </w:p>
        </w:tc>
        <w:tc>
          <w:tcPr>
            <w:tcW w:w="992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5,1</w:t>
            </w:r>
          </w:p>
        </w:tc>
        <w:tc>
          <w:tcPr>
            <w:tcW w:w="1134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5,1</w:t>
            </w:r>
          </w:p>
        </w:tc>
        <w:tc>
          <w:tcPr>
            <w:tcW w:w="1134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4,6</w:t>
            </w:r>
          </w:p>
        </w:tc>
        <w:tc>
          <w:tcPr>
            <w:tcW w:w="1417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4,4</w:t>
            </w:r>
          </w:p>
        </w:tc>
        <w:tc>
          <w:tcPr>
            <w:tcW w:w="1276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4,1</w:t>
            </w:r>
          </w:p>
        </w:tc>
      </w:tr>
      <w:tr w:rsidR="001D0253" w:rsidRPr="009D43D8" w:rsidTr="009D43D8">
        <w:tc>
          <w:tcPr>
            <w:tcW w:w="1668" w:type="dxa"/>
          </w:tcPr>
          <w:p w:rsidR="001D0253" w:rsidRPr="009D43D8" w:rsidRDefault="001D0253" w:rsidP="009D43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9D43D8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Zone euro</w:t>
            </w:r>
          </w:p>
        </w:tc>
        <w:tc>
          <w:tcPr>
            <w:tcW w:w="992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7,6</w:t>
            </w:r>
          </w:p>
        </w:tc>
        <w:tc>
          <w:tcPr>
            <w:tcW w:w="1134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9,6</w:t>
            </w:r>
          </w:p>
        </w:tc>
        <w:tc>
          <w:tcPr>
            <w:tcW w:w="1134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10,1</w:t>
            </w:r>
          </w:p>
        </w:tc>
        <w:tc>
          <w:tcPr>
            <w:tcW w:w="1134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10,2</w:t>
            </w:r>
          </w:p>
        </w:tc>
        <w:tc>
          <w:tcPr>
            <w:tcW w:w="1417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11,4</w:t>
            </w:r>
          </w:p>
        </w:tc>
        <w:tc>
          <w:tcPr>
            <w:tcW w:w="1276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12,3</w:t>
            </w:r>
          </w:p>
        </w:tc>
      </w:tr>
      <w:tr w:rsidR="001D0253" w:rsidRPr="009D43D8" w:rsidTr="009D43D8">
        <w:tc>
          <w:tcPr>
            <w:tcW w:w="1668" w:type="dxa"/>
          </w:tcPr>
          <w:p w:rsidR="001D0253" w:rsidRPr="009D43D8" w:rsidRDefault="001D0253" w:rsidP="009D43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9D43D8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Allemagne</w:t>
            </w:r>
          </w:p>
        </w:tc>
        <w:tc>
          <w:tcPr>
            <w:tcW w:w="992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7,6</w:t>
            </w:r>
          </w:p>
        </w:tc>
        <w:tc>
          <w:tcPr>
            <w:tcW w:w="1134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7,7</w:t>
            </w:r>
          </w:p>
        </w:tc>
        <w:tc>
          <w:tcPr>
            <w:tcW w:w="1134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7,1</w:t>
            </w:r>
          </w:p>
        </w:tc>
        <w:tc>
          <w:tcPr>
            <w:tcW w:w="1134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6,0</w:t>
            </w:r>
          </w:p>
        </w:tc>
        <w:tc>
          <w:tcPr>
            <w:tcW w:w="1417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5,5</w:t>
            </w:r>
          </w:p>
        </w:tc>
        <w:tc>
          <w:tcPr>
            <w:tcW w:w="1276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5,7</w:t>
            </w:r>
          </w:p>
        </w:tc>
      </w:tr>
      <w:tr w:rsidR="001D0253" w:rsidRPr="009D43D8" w:rsidTr="009D43D8">
        <w:tc>
          <w:tcPr>
            <w:tcW w:w="1668" w:type="dxa"/>
          </w:tcPr>
          <w:p w:rsidR="001D0253" w:rsidRPr="009D43D8" w:rsidRDefault="001D0253" w:rsidP="009D43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9D43D8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France</w:t>
            </w:r>
          </w:p>
        </w:tc>
        <w:tc>
          <w:tcPr>
            <w:tcW w:w="992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7,8</w:t>
            </w:r>
          </w:p>
        </w:tc>
        <w:tc>
          <w:tcPr>
            <w:tcW w:w="1134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9,5</w:t>
            </w:r>
          </w:p>
        </w:tc>
        <w:tc>
          <w:tcPr>
            <w:tcW w:w="1134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9,7</w:t>
            </w:r>
          </w:p>
        </w:tc>
        <w:tc>
          <w:tcPr>
            <w:tcW w:w="1134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9,6</w:t>
            </w:r>
          </w:p>
        </w:tc>
        <w:tc>
          <w:tcPr>
            <w:tcW w:w="1417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10,2</w:t>
            </w:r>
          </w:p>
        </w:tc>
        <w:tc>
          <w:tcPr>
            <w:tcW w:w="1276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11,2</w:t>
            </w:r>
          </w:p>
        </w:tc>
      </w:tr>
      <w:tr w:rsidR="001D0253" w:rsidRPr="009D43D8" w:rsidTr="009D43D8">
        <w:tc>
          <w:tcPr>
            <w:tcW w:w="1668" w:type="dxa"/>
          </w:tcPr>
          <w:p w:rsidR="001D0253" w:rsidRPr="009D43D8" w:rsidRDefault="001D0253" w:rsidP="009D43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9D43D8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Italie</w:t>
            </w:r>
          </w:p>
        </w:tc>
        <w:tc>
          <w:tcPr>
            <w:tcW w:w="992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6,8</w:t>
            </w:r>
          </w:p>
        </w:tc>
        <w:tc>
          <w:tcPr>
            <w:tcW w:w="1134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7,8</w:t>
            </w:r>
          </w:p>
        </w:tc>
        <w:tc>
          <w:tcPr>
            <w:tcW w:w="1134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8,4</w:t>
            </w:r>
          </w:p>
        </w:tc>
        <w:tc>
          <w:tcPr>
            <w:tcW w:w="1417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10,6</w:t>
            </w:r>
          </w:p>
        </w:tc>
        <w:tc>
          <w:tcPr>
            <w:tcW w:w="1276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12,0</w:t>
            </w:r>
          </w:p>
        </w:tc>
      </w:tr>
      <w:tr w:rsidR="001D0253" w:rsidRPr="009D43D8" w:rsidTr="009D43D8">
        <w:tc>
          <w:tcPr>
            <w:tcW w:w="1668" w:type="dxa"/>
          </w:tcPr>
          <w:p w:rsidR="001D0253" w:rsidRPr="009D43D8" w:rsidRDefault="001D0253" w:rsidP="009D43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9D43D8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Espagne</w:t>
            </w:r>
          </w:p>
        </w:tc>
        <w:tc>
          <w:tcPr>
            <w:tcW w:w="992" w:type="dxa"/>
          </w:tcPr>
          <w:p w:rsidR="001D0253" w:rsidRPr="009D43D8" w:rsidRDefault="001D0253" w:rsidP="009D43D8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9D43D8">
              <w:rPr>
                <w:b/>
                <w:sz w:val="22"/>
                <w:szCs w:val="22"/>
                <w:u w:val="single"/>
              </w:rPr>
              <w:t>11,3</w:t>
            </w:r>
          </w:p>
        </w:tc>
        <w:tc>
          <w:tcPr>
            <w:tcW w:w="1134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20,1</w:t>
            </w:r>
          </w:p>
        </w:tc>
        <w:tc>
          <w:tcPr>
            <w:tcW w:w="1134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21,7</w:t>
            </w:r>
          </w:p>
        </w:tc>
        <w:tc>
          <w:tcPr>
            <w:tcW w:w="1417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</w:tcPr>
          <w:p w:rsidR="001D0253" w:rsidRPr="009D43D8" w:rsidRDefault="001D0253" w:rsidP="009D43D8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9D43D8">
              <w:rPr>
                <w:b/>
                <w:sz w:val="22"/>
                <w:szCs w:val="22"/>
                <w:u w:val="single"/>
              </w:rPr>
              <w:t>27,0</w:t>
            </w:r>
          </w:p>
        </w:tc>
      </w:tr>
      <w:tr w:rsidR="001D0253" w:rsidRPr="009D43D8" w:rsidTr="009D43D8">
        <w:tc>
          <w:tcPr>
            <w:tcW w:w="1668" w:type="dxa"/>
          </w:tcPr>
          <w:p w:rsidR="001D0253" w:rsidRPr="009D43D8" w:rsidRDefault="001D0253" w:rsidP="009D43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9D43D8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Royaume-Uni</w:t>
            </w:r>
          </w:p>
        </w:tc>
        <w:tc>
          <w:tcPr>
            <w:tcW w:w="992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5,6</w:t>
            </w:r>
          </w:p>
        </w:tc>
        <w:tc>
          <w:tcPr>
            <w:tcW w:w="1134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7,9</w:t>
            </w:r>
          </w:p>
        </w:tc>
        <w:tc>
          <w:tcPr>
            <w:tcW w:w="1134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8,0</w:t>
            </w:r>
          </w:p>
        </w:tc>
        <w:tc>
          <w:tcPr>
            <w:tcW w:w="1417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D0253" w:rsidRPr="009D43D8" w:rsidRDefault="001D0253" w:rsidP="009D43D8">
            <w:pPr>
              <w:jc w:val="center"/>
              <w:rPr>
                <w:sz w:val="22"/>
                <w:szCs w:val="22"/>
              </w:rPr>
            </w:pPr>
            <w:r w:rsidRPr="009D43D8">
              <w:rPr>
                <w:sz w:val="22"/>
                <w:szCs w:val="22"/>
              </w:rPr>
              <w:t>7,8</w:t>
            </w:r>
          </w:p>
        </w:tc>
      </w:tr>
    </w:tbl>
    <w:p w:rsidR="001D0253" w:rsidRDefault="001D02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      (p) prévisions</w:t>
      </w:r>
    </w:p>
    <w:p w:rsidR="001D0253" w:rsidRPr="009C711D" w:rsidRDefault="006723C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    </w:t>
      </w:r>
      <w:r w:rsidR="00565C98">
        <w:rPr>
          <w:rFonts w:ascii="Times New Roman" w:hAnsi="Times New Roman"/>
          <w:color w:val="000000"/>
          <w:sz w:val="22"/>
          <w:szCs w:val="22"/>
          <w:lang w:val="fr-FR"/>
        </w:rPr>
        <w:t xml:space="preserve">Source : 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>Alternatives économiques</w:t>
      </w:r>
      <w:r w:rsidR="001D0253">
        <w:rPr>
          <w:rFonts w:ascii="Times New Roman" w:hAnsi="Times New Roman"/>
          <w:color w:val="000000"/>
          <w:sz w:val="22"/>
          <w:szCs w:val="22"/>
          <w:lang w:val="fr-FR"/>
        </w:rPr>
        <w:t xml:space="preserve">, L’Etat de l’économie 2013 </w:t>
      </w:r>
    </w:p>
    <w:sectPr w:rsidR="001D0253" w:rsidRPr="009C711D" w:rsidSect="00D81935">
      <w:footerReference w:type="default" r:id="rId6"/>
      <w:pgSz w:w="11906" w:h="16838"/>
      <w:pgMar w:top="1134" w:right="707" w:bottom="568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7D5" w:rsidRDefault="00E347D5" w:rsidP="009C711D">
      <w:r>
        <w:separator/>
      </w:r>
    </w:p>
  </w:endnote>
  <w:endnote w:type="continuationSeparator" w:id="1">
    <w:p w:rsidR="00E347D5" w:rsidRDefault="00E347D5" w:rsidP="009C7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11D" w:rsidRPr="009C711D" w:rsidRDefault="009C711D" w:rsidP="009C711D">
    <w:pPr>
      <w:pStyle w:val="Pieddepage"/>
      <w:jc w:val="center"/>
      <w:rPr>
        <w:rFonts w:ascii="Arial" w:hAnsi="Arial"/>
        <w:sz w:val="20"/>
        <w:lang w:val="fr-FR"/>
      </w:rPr>
    </w:pPr>
    <w:r w:rsidRPr="009C711D">
      <w:rPr>
        <w:rFonts w:ascii="Arial" w:hAnsi="Arial"/>
        <w:sz w:val="20"/>
        <w:lang w:val="fr-FR"/>
      </w:rPr>
      <w:t>N'écrivez pas sur ce sujet, que vous devrez rendre en fin d'interrogation</w:t>
    </w:r>
  </w:p>
  <w:p w:rsidR="009C711D" w:rsidRPr="009C711D" w:rsidRDefault="009C711D">
    <w:pPr>
      <w:pStyle w:val="Pieddepage"/>
      <w:rPr>
        <w:sz w:val="2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7D5" w:rsidRDefault="00E347D5" w:rsidP="009C711D">
      <w:r>
        <w:separator/>
      </w:r>
    </w:p>
  </w:footnote>
  <w:footnote w:type="continuationSeparator" w:id="1">
    <w:p w:rsidR="00E347D5" w:rsidRDefault="00E347D5" w:rsidP="009C71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7D7"/>
    <w:rsid w:val="00042E65"/>
    <w:rsid w:val="00081244"/>
    <w:rsid w:val="001A16C8"/>
    <w:rsid w:val="001D0253"/>
    <w:rsid w:val="002009BC"/>
    <w:rsid w:val="00234308"/>
    <w:rsid w:val="002910A3"/>
    <w:rsid w:val="002C5A30"/>
    <w:rsid w:val="0036673F"/>
    <w:rsid w:val="004054BB"/>
    <w:rsid w:val="00565C98"/>
    <w:rsid w:val="005F155C"/>
    <w:rsid w:val="005F742A"/>
    <w:rsid w:val="006723C6"/>
    <w:rsid w:val="009C711D"/>
    <w:rsid w:val="009D43D8"/>
    <w:rsid w:val="00AC472F"/>
    <w:rsid w:val="00B80B45"/>
    <w:rsid w:val="00C87F1E"/>
    <w:rsid w:val="00D81935"/>
    <w:rsid w:val="00E167D7"/>
    <w:rsid w:val="00E347D5"/>
    <w:rsid w:val="00E94CFA"/>
    <w:rsid w:val="00EA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73F"/>
    <w:pPr>
      <w:widowControl w:val="0"/>
      <w:suppressAutoHyphens/>
    </w:pPr>
    <w:rPr>
      <w:rFonts w:ascii="Helvetica" w:eastAsia="Helvetica" w:hAnsi="Helvetica" w:cs="Helvetica"/>
      <w:sz w:val="24"/>
      <w:lang w:val="en-US" w:eastAsia="hi-IN" w:bidi="hi-IN"/>
    </w:rPr>
  </w:style>
  <w:style w:type="paragraph" w:styleId="Titre1">
    <w:name w:val="heading 1"/>
    <w:basedOn w:val="Normal"/>
    <w:next w:val="Normal"/>
    <w:link w:val="Titre1Car"/>
    <w:qFormat/>
    <w:rsid w:val="00E167D7"/>
    <w:pPr>
      <w:keepNext/>
      <w:widowControl/>
      <w:suppressAutoHyphens w:val="0"/>
      <w:outlineLvl w:val="0"/>
    </w:pPr>
    <w:rPr>
      <w:rFonts w:ascii="Times New Roman" w:eastAsia="Times New Roman" w:hAnsi="Times New Roman" w:cs="Times New Roman"/>
      <w:b/>
      <w:sz w:val="22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36673F"/>
  </w:style>
  <w:style w:type="character" w:customStyle="1" w:styleId="WW-Absatz-Standardschriftart">
    <w:name w:val="WW-Absatz-Standardschriftart"/>
    <w:rsid w:val="0036673F"/>
  </w:style>
  <w:style w:type="character" w:customStyle="1" w:styleId="Policepardfaut1">
    <w:name w:val="Police par défaut1"/>
    <w:rsid w:val="0036673F"/>
  </w:style>
  <w:style w:type="paragraph" w:customStyle="1" w:styleId="Titre10">
    <w:name w:val="Titre1"/>
    <w:basedOn w:val="Normal"/>
    <w:next w:val="Corpsdetexte"/>
    <w:rsid w:val="0036673F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rsid w:val="0036673F"/>
    <w:pPr>
      <w:spacing w:after="120"/>
    </w:pPr>
  </w:style>
  <w:style w:type="paragraph" w:styleId="Liste">
    <w:name w:val="List"/>
    <w:basedOn w:val="Corpsdetexte"/>
    <w:rsid w:val="0036673F"/>
  </w:style>
  <w:style w:type="paragraph" w:customStyle="1" w:styleId="Lgende1">
    <w:name w:val="Légende1"/>
    <w:basedOn w:val="Normal"/>
    <w:rsid w:val="0036673F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rsid w:val="0036673F"/>
    <w:pPr>
      <w:suppressLineNumbers/>
    </w:pPr>
  </w:style>
  <w:style w:type="table" w:styleId="Grilledutableau">
    <w:name w:val="Table Grid"/>
    <w:basedOn w:val="TableauNormal"/>
    <w:uiPriority w:val="59"/>
    <w:rsid w:val="00E16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E167D7"/>
    <w:rPr>
      <w:b/>
      <w:sz w:val="22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9C711D"/>
    <w:pPr>
      <w:tabs>
        <w:tab w:val="center" w:pos="4536"/>
        <w:tab w:val="right" w:pos="9072"/>
      </w:tabs>
    </w:pPr>
    <w:rPr>
      <w:rFonts w:cs="Mangal"/>
    </w:rPr>
  </w:style>
  <w:style w:type="character" w:customStyle="1" w:styleId="En-tteCar">
    <w:name w:val="En-tête Car"/>
    <w:basedOn w:val="Policepardfaut"/>
    <w:link w:val="En-tte"/>
    <w:uiPriority w:val="99"/>
    <w:semiHidden/>
    <w:rsid w:val="009C711D"/>
    <w:rPr>
      <w:rFonts w:ascii="Helvetica" w:eastAsia="Helvetica" w:hAnsi="Helvetica" w:cs="Mangal"/>
      <w:sz w:val="24"/>
      <w:lang w:val="en-US" w:eastAsia="hi-IN" w:bidi="hi-IN"/>
    </w:rPr>
  </w:style>
  <w:style w:type="paragraph" w:styleId="Pieddepage">
    <w:name w:val="footer"/>
    <w:basedOn w:val="Normal"/>
    <w:link w:val="PieddepageCar"/>
    <w:semiHidden/>
    <w:unhideWhenUsed/>
    <w:rsid w:val="009C711D"/>
    <w:pPr>
      <w:tabs>
        <w:tab w:val="center" w:pos="4536"/>
        <w:tab w:val="right" w:pos="9072"/>
      </w:tabs>
    </w:pPr>
    <w:rPr>
      <w:rFonts w:cs="Mangal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9C711D"/>
    <w:rPr>
      <w:rFonts w:ascii="Helvetica" w:eastAsia="Helvetica" w:hAnsi="Helvetica" w:cs="Mangal"/>
      <w:sz w:val="2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LEMOINE</dc:creator>
  <cp:keywords/>
  <cp:lastModifiedBy>LEMOINE</cp:lastModifiedBy>
  <cp:revision>5</cp:revision>
  <cp:lastPrinted>1601-01-01T00:00:00Z</cp:lastPrinted>
  <dcterms:created xsi:type="dcterms:W3CDTF">2014-02-09T07:28:00Z</dcterms:created>
  <dcterms:modified xsi:type="dcterms:W3CDTF">2014-04-05T05:28:00Z</dcterms:modified>
</cp:coreProperties>
</file>