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678"/>
        <w:gridCol w:w="2582"/>
      </w:tblGrid>
      <w:tr w:rsidR="00E167D7" w:rsidRPr="009C711D" w:rsidTr="001A16C8">
        <w:tc>
          <w:tcPr>
            <w:tcW w:w="2518" w:type="dxa"/>
          </w:tcPr>
          <w:p w:rsidR="009C711D"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Acad</w:t>
            </w:r>
            <w:r w:rsidR="009C711D" w:rsidRPr="009C711D">
              <w:rPr>
                <w:rFonts w:ascii="Times New Roman" w:hAnsi="Times New Roman" w:cs="Times New Roman"/>
                <w:b/>
                <w:sz w:val="22"/>
                <w:szCs w:val="22"/>
                <w:lang w:val="fr-FR"/>
              </w:rPr>
              <w:t xml:space="preserve">émie d'AMIENS Baccalauréat ES </w:t>
            </w:r>
          </w:p>
          <w:p w:rsidR="00E167D7" w:rsidRPr="009C711D" w:rsidRDefault="00E167D7">
            <w:pPr>
              <w:rPr>
                <w:rFonts w:ascii="Times New Roman" w:hAnsi="Times New Roman" w:cs="Times New Roman"/>
                <w:sz w:val="22"/>
                <w:szCs w:val="22"/>
                <w:lang w:val="fr-FR"/>
              </w:rPr>
            </w:pPr>
            <w:r w:rsidRPr="009C711D">
              <w:rPr>
                <w:rFonts w:ascii="Times New Roman" w:hAnsi="Times New Roman" w:cs="Times New Roman"/>
                <w:b/>
                <w:sz w:val="22"/>
                <w:szCs w:val="22"/>
                <w:lang w:val="fr-FR"/>
              </w:rPr>
              <w:t>Session 201</w:t>
            </w:r>
            <w:r w:rsidR="00042E65">
              <w:rPr>
                <w:rFonts w:ascii="Times New Roman" w:hAnsi="Times New Roman" w:cs="Times New Roman"/>
                <w:b/>
                <w:sz w:val="22"/>
                <w:szCs w:val="22"/>
                <w:lang w:val="fr-FR"/>
              </w:rPr>
              <w:t>4</w:t>
            </w:r>
          </w:p>
        </w:tc>
        <w:tc>
          <w:tcPr>
            <w:tcW w:w="4678" w:type="dxa"/>
          </w:tcPr>
          <w:p w:rsidR="00E94CFA" w:rsidRPr="009C711D" w:rsidRDefault="00E94CFA"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Epreuve o</w:t>
            </w:r>
            <w:r w:rsidR="00E167D7" w:rsidRPr="009C711D">
              <w:rPr>
                <w:rFonts w:ascii="Times New Roman" w:hAnsi="Times New Roman" w:cs="Times New Roman"/>
                <w:b/>
                <w:sz w:val="22"/>
                <w:szCs w:val="22"/>
                <w:lang w:val="fr-FR"/>
              </w:rPr>
              <w:t>ral</w:t>
            </w:r>
            <w:r w:rsidRPr="009C711D">
              <w:rPr>
                <w:rFonts w:ascii="Times New Roman" w:hAnsi="Times New Roman" w:cs="Times New Roman"/>
                <w:b/>
                <w:sz w:val="22"/>
                <w:szCs w:val="22"/>
                <w:lang w:val="fr-FR"/>
              </w:rPr>
              <w:t>e</w:t>
            </w:r>
            <w:r w:rsidR="00E167D7" w:rsidRPr="009C711D">
              <w:rPr>
                <w:rFonts w:ascii="Times New Roman" w:hAnsi="Times New Roman" w:cs="Times New Roman"/>
                <w:b/>
                <w:sz w:val="22"/>
                <w:szCs w:val="22"/>
                <w:lang w:val="fr-FR"/>
              </w:rPr>
              <w:t xml:space="preserve"> de Sciences économiques et sociales (Enseignement spécifique :</w:t>
            </w:r>
          </w:p>
          <w:p w:rsidR="00E167D7" w:rsidRPr="009C711D" w:rsidRDefault="00E167D7"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 xml:space="preserve"> coefficient 7)</w:t>
            </w:r>
          </w:p>
        </w:tc>
        <w:tc>
          <w:tcPr>
            <w:tcW w:w="2582" w:type="dxa"/>
          </w:tcPr>
          <w:p w:rsidR="00E167D7" w:rsidRPr="009C711D" w:rsidRDefault="00042E65">
            <w:pPr>
              <w:rPr>
                <w:rFonts w:ascii="Times New Roman" w:hAnsi="Times New Roman" w:cs="Times New Roman"/>
                <w:sz w:val="22"/>
                <w:szCs w:val="22"/>
                <w:lang w:val="fr-FR"/>
              </w:rPr>
            </w:pPr>
            <w:r>
              <w:rPr>
                <w:rFonts w:ascii="Times New Roman" w:hAnsi="Times New Roman" w:cs="Times New Roman"/>
                <w:b/>
                <w:sz w:val="22"/>
                <w:szCs w:val="22"/>
              </w:rPr>
              <w:t xml:space="preserve">N° du </w:t>
            </w:r>
            <w:proofErr w:type="spellStart"/>
            <w:r>
              <w:rPr>
                <w:rFonts w:ascii="Times New Roman" w:hAnsi="Times New Roman" w:cs="Times New Roman"/>
                <w:b/>
                <w:sz w:val="22"/>
                <w:szCs w:val="22"/>
              </w:rPr>
              <w:t>sujet</w:t>
            </w:r>
            <w:proofErr w:type="spellEnd"/>
            <w:r>
              <w:rPr>
                <w:rFonts w:ascii="Times New Roman" w:hAnsi="Times New Roman" w:cs="Times New Roman"/>
                <w:b/>
                <w:sz w:val="22"/>
                <w:szCs w:val="22"/>
              </w:rPr>
              <w:t xml:space="preserve"> : 14</w:t>
            </w:r>
            <w:r w:rsidR="00E167D7" w:rsidRPr="009C711D">
              <w:rPr>
                <w:rFonts w:ascii="Times New Roman" w:hAnsi="Times New Roman" w:cs="Times New Roman"/>
                <w:b/>
                <w:sz w:val="22"/>
                <w:szCs w:val="22"/>
              </w:rPr>
              <w:t>c7-</w:t>
            </w:r>
            <w:r w:rsidR="00D31625">
              <w:rPr>
                <w:rFonts w:ascii="Times New Roman" w:hAnsi="Times New Roman" w:cs="Times New Roman"/>
                <w:b/>
                <w:sz w:val="22"/>
                <w:szCs w:val="22"/>
              </w:rPr>
              <w:t>1-21-2</w:t>
            </w:r>
          </w:p>
        </w:tc>
      </w:tr>
      <w:tr w:rsidR="00E167D7" w:rsidRPr="009C711D" w:rsidTr="001A16C8">
        <w:tc>
          <w:tcPr>
            <w:tcW w:w="2518" w:type="dxa"/>
          </w:tcPr>
          <w:p w:rsidR="00E167D7" w:rsidRPr="009C711D" w:rsidRDefault="00E167D7">
            <w:pPr>
              <w:rPr>
                <w:rFonts w:ascii="Times New Roman" w:hAnsi="Times New Roman" w:cs="Times New Roman"/>
                <w:sz w:val="22"/>
                <w:szCs w:val="22"/>
                <w:lang w:val="fr-FR"/>
              </w:rPr>
            </w:pPr>
            <w:r w:rsidRPr="009C711D">
              <w:rPr>
                <w:rFonts w:ascii="Times New Roman" w:hAnsi="Times New Roman" w:cs="Times New Roman"/>
                <w:sz w:val="22"/>
                <w:szCs w:val="22"/>
                <w:lang w:val="fr-FR"/>
              </w:rPr>
              <w:t>Durée de la préparation : 30 minutes</w:t>
            </w:r>
          </w:p>
        </w:tc>
        <w:tc>
          <w:tcPr>
            <w:tcW w:w="4678" w:type="dxa"/>
          </w:tcPr>
          <w:p w:rsidR="00E167D7" w:rsidRPr="009C711D" w:rsidRDefault="00E167D7"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 xml:space="preserve">Le candidat s’appuiera sur les </w:t>
            </w:r>
            <w:r w:rsidR="00E94CFA" w:rsidRPr="009C711D">
              <w:rPr>
                <w:rFonts w:ascii="Times New Roman" w:hAnsi="Times New Roman" w:cs="Times New Roman"/>
                <w:b/>
                <w:sz w:val="22"/>
                <w:szCs w:val="22"/>
                <w:lang w:val="fr-FR"/>
              </w:rPr>
              <w:t>2 documents</w:t>
            </w:r>
            <w:r w:rsidRPr="009C711D">
              <w:rPr>
                <w:rFonts w:ascii="Times New Roman" w:hAnsi="Times New Roman" w:cs="Times New Roman"/>
                <w:b/>
                <w:sz w:val="22"/>
                <w:szCs w:val="22"/>
                <w:lang w:val="fr-FR"/>
              </w:rPr>
              <w:t xml:space="preserve"> pour répondre à la question principale.</w:t>
            </w:r>
          </w:p>
          <w:p w:rsidR="00E167D7" w:rsidRPr="009C711D" w:rsidRDefault="00E167D7"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Les questions complémentaires 2 et 3 porteront sur d’autres thèmes du programme</w:t>
            </w:r>
          </w:p>
        </w:tc>
        <w:tc>
          <w:tcPr>
            <w:tcW w:w="2582" w:type="dxa"/>
          </w:tcPr>
          <w:p w:rsidR="00E167D7" w:rsidRPr="009C711D" w:rsidRDefault="00E167D7">
            <w:pPr>
              <w:rPr>
                <w:rFonts w:ascii="Times New Roman" w:hAnsi="Times New Roman" w:cs="Times New Roman"/>
                <w:sz w:val="22"/>
                <w:szCs w:val="22"/>
                <w:lang w:val="fr-FR"/>
              </w:rPr>
            </w:pPr>
            <w:proofErr w:type="spellStart"/>
            <w:r w:rsidRPr="009C711D">
              <w:rPr>
                <w:rFonts w:ascii="Times New Roman" w:hAnsi="Times New Roman" w:cs="Times New Roman"/>
                <w:sz w:val="22"/>
                <w:szCs w:val="22"/>
              </w:rPr>
              <w:t>Durée</w:t>
            </w:r>
            <w:proofErr w:type="spellEnd"/>
            <w:r w:rsidRPr="009C711D">
              <w:rPr>
                <w:rFonts w:ascii="Times New Roman" w:hAnsi="Times New Roman" w:cs="Times New Roman"/>
                <w:sz w:val="22"/>
                <w:szCs w:val="22"/>
              </w:rPr>
              <w:t xml:space="preserve"> de </w:t>
            </w:r>
            <w:proofErr w:type="spellStart"/>
            <w:r w:rsidRPr="009C711D">
              <w:rPr>
                <w:rFonts w:ascii="Times New Roman" w:hAnsi="Times New Roman" w:cs="Times New Roman"/>
                <w:sz w:val="22"/>
                <w:szCs w:val="22"/>
              </w:rPr>
              <w:t>l'interrogation</w:t>
            </w:r>
            <w:proofErr w:type="spellEnd"/>
            <w:r w:rsidRPr="009C711D">
              <w:rPr>
                <w:rFonts w:ascii="Times New Roman" w:hAnsi="Times New Roman" w:cs="Times New Roman"/>
                <w:sz w:val="22"/>
                <w:szCs w:val="22"/>
              </w:rPr>
              <w:t xml:space="preserve"> : 20 minutes</w:t>
            </w:r>
          </w:p>
        </w:tc>
      </w:tr>
      <w:tr w:rsidR="00E167D7" w:rsidRPr="00EE7F72" w:rsidTr="001A16C8">
        <w:tc>
          <w:tcPr>
            <w:tcW w:w="9778" w:type="dxa"/>
            <w:gridSpan w:val="3"/>
          </w:tcPr>
          <w:p w:rsidR="00E167D7"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Thème de la question principale :</w:t>
            </w:r>
            <w:r w:rsidR="00E94CFA" w:rsidRPr="009C711D">
              <w:rPr>
                <w:rFonts w:ascii="Times New Roman" w:hAnsi="Times New Roman" w:cs="Times New Roman"/>
                <w:b/>
                <w:sz w:val="22"/>
                <w:szCs w:val="22"/>
                <w:lang w:val="fr-FR"/>
              </w:rPr>
              <w:t xml:space="preserve"> </w:t>
            </w:r>
            <w:r w:rsidR="003D2DAF">
              <w:rPr>
                <w:rFonts w:ascii="Times New Roman" w:hAnsi="Times New Roman" w:cs="Times New Roman"/>
                <w:b/>
                <w:sz w:val="22"/>
                <w:szCs w:val="22"/>
                <w:lang w:val="fr-FR"/>
              </w:rPr>
              <w:t>Quels sont les fondements du commerce international et de l’internationalisation de la production ?</w:t>
            </w:r>
          </w:p>
        </w:tc>
      </w:tr>
      <w:tr w:rsidR="00E167D7" w:rsidRPr="00EE7F72" w:rsidTr="001A16C8">
        <w:tc>
          <w:tcPr>
            <w:tcW w:w="9778" w:type="dxa"/>
            <w:gridSpan w:val="3"/>
          </w:tcPr>
          <w:p w:rsidR="00E167D7"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Question principale (sur 10 points) :</w:t>
            </w:r>
            <w:r w:rsidR="003D2DAF">
              <w:rPr>
                <w:rFonts w:ascii="Times New Roman" w:hAnsi="Times New Roman" w:cs="Times New Roman"/>
                <w:b/>
                <w:sz w:val="22"/>
                <w:szCs w:val="22"/>
                <w:lang w:val="fr-FR"/>
              </w:rPr>
              <w:t xml:space="preserve"> Après avoir montré les avantages du libre-échange, vous étudierez ses inconvénients.</w:t>
            </w:r>
          </w:p>
        </w:tc>
      </w:tr>
      <w:tr w:rsidR="00E167D7" w:rsidRPr="009C711D" w:rsidTr="001A16C8">
        <w:tc>
          <w:tcPr>
            <w:tcW w:w="9778" w:type="dxa"/>
            <w:gridSpan w:val="3"/>
          </w:tcPr>
          <w:p w:rsidR="00E167D7"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Questions complémentaires (sur 10 points) :</w:t>
            </w:r>
          </w:p>
        </w:tc>
      </w:tr>
      <w:tr w:rsidR="00E167D7" w:rsidRPr="00EE7F72" w:rsidTr="001A16C8">
        <w:tc>
          <w:tcPr>
            <w:tcW w:w="9778" w:type="dxa"/>
            <w:gridSpan w:val="3"/>
          </w:tcPr>
          <w:p w:rsidR="00E167D7" w:rsidRPr="009C711D" w:rsidRDefault="00B80B45">
            <w:pPr>
              <w:rPr>
                <w:rFonts w:ascii="Times New Roman" w:hAnsi="Times New Roman" w:cs="Times New Roman"/>
                <w:sz w:val="22"/>
                <w:szCs w:val="22"/>
                <w:lang w:val="fr-FR"/>
              </w:rPr>
            </w:pPr>
            <w:r w:rsidRPr="009C711D">
              <w:rPr>
                <w:rFonts w:ascii="Times New Roman" w:hAnsi="Times New Roman" w:cs="Times New Roman"/>
                <w:sz w:val="22"/>
                <w:szCs w:val="22"/>
                <w:lang w:val="fr-FR"/>
              </w:rPr>
              <w:t>1</w:t>
            </w:r>
            <w:r w:rsidR="00E167D7" w:rsidRPr="009C711D">
              <w:rPr>
                <w:rFonts w:ascii="Times New Roman" w:hAnsi="Times New Roman" w:cs="Times New Roman"/>
                <w:sz w:val="22"/>
                <w:szCs w:val="22"/>
                <w:lang w:val="fr-FR"/>
              </w:rPr>
              <w:t xml:space="preserve">) </w:t>
            </w:r>
            <w:r w:rsidR="003D2DAF">
              <w:rPr>
                <w:rFonts w:ascii="Times New Roman" w:hAnsi="Times New Roman" w:cs="Times New Roman"/>
                <w:sz w:val="22"/>
                <w:szCs w:val="22"/>
                <w:lang w:val="fr-FR"/>
              </w:rPr>
              <w:t xml:space="preserve">Montrez la </w:t>
            </w:r>
            <w:r w:rsidR="00EE7F72">
              <w:rPr>
                <w:rFonts w:ascii="Times New Roman" w:hAnsi="Times New Roman" w:cs="Times New Roman"/>
                <w:sz w:val="22"/>
                <w:szCs w:val="22"/>
                <w:lang w:val="fr-FR"/>
              </w:rPr>
              <w:t>corrélation entre les variables</w:t>
            </w:r>
            <w:r w:rsidR="003D2DAF">
              <w:rPr>
                <w:rFonts w:ascii="Times New Roman" w:hAnsi="Times New Roman" w:cs="Times New Roman"/>
                <w:sz w:val="22"/>
                <w:szCs w:val="22"/>
                <w:lang w:val="fr-FR"/>
              </w:rPr>
              <w:t xml:space="preserve"> concernant la Chine. </w:t>
            </w:r>
            <w:r w:rsidR="00EE7F72">
              <w:rPr>
                <w:rFonts w:ascii="Times New Roman" w:hAnsi="Times New Roman" w:cs="Times New Roman"/>
                <w:sz w:val="22"/>
                <w:szCs w:val="22"/>
                <w:lang w:val="fr-FR"/>
              </w:rPr>
              <w:t xml:space="preserve">Document 1. </w:t>
            </w:r>
            <w:r w:rsidR="003D2DAF">
              <w:rPr>
                <w:rFonts w:ascii="Times New Roman" w:hAnsi="Times New Roman" w:cs="Times New Roman"/>
                <w:sz w:val="22"/>
                <w:szCs w:val="22"/>
                <w:lang w:val="fr-FR"/>
              </w:rPr>
              <w:t>(4 points)</w:t>
            </w:r>
          </w:p>
        </w:tc>
      </w:tr>
      <w:tr w:rsidR="00E167D7" w:rsidRPr="009C711D" w:rsidTr="001A16C8">
        <w:tc>
          <w:tcPr>
            <w:tcW w:w="9778" w:type="dxa"/>
            <w:gridSpan w:val="3"/>
          </w:tcPr>
          <w:p w:rsidR="00D31625" w:rsidRDefault="00B80B45">
            <w:pPr>
              <w:rPr>
                <w:rFonts w:ascii="Times New Roman" w:hAnsi="Times New Roman" w:cs="Times New Roman"/>
                <w:sz w:val="22"/>
                <w:szCs w:val="22"/>
                <w:lang w:val="fr-FR"/>
              </w:rPr>
            </w:pPr>
            <w:r w:rsidRPr="009C711D">
              <w:rPr>
                <w:rFonts w:ascii="Times New Roman" w:hAnsi="Times New Roman" w:cs="Times New Roman"/>
                <w:sz w:val="22"/>
                <w:szCs w:val="22"/>
                <w:lang w:val="fr-FR"/>
              </w:rPr>
              <w:t>2</w:t>
            </w:r>
            <w:r w:rsidR="00E167D7" w:rsidRPr="009C711D">
              <w:rPr>
                <w:rFonts w:ascii="Times New Roman" w:hAnsi="Times New Roman" w:cs="Times New Roman"/>
                <w:sz w:val="22"/>
                <w:szCs w:val="22"/>
                <w:lang w:val="fr-FR"/>
              </w:rPr>
              <w:t xml:space="preserve">) </w:t>
            </w:r>
            <w:r w:rsidR="003D2DAF">
              <w:rPr>
                <w:rFonts w:ascii="Times New Roman" w:hAnsi="Times New Roman" w:cs="Times New Roman"/>
                <w:sz w:val="22"/>
                <w:szCs w:val="22"/>
                <w:lang w:val="fr-FR"/>
              </w:rPr>
              <w:t xml:space="preserve">Expliquez comment les évolutions de la structure socioprofessionnelle agissent sur la mobilité sociale. </w:t>
            </w:r>
          </w:p>
          <w:p w:rsidR="00E167D7" w:rsidRPr="009C711D" w:rsidRDefault="00D31625">
            <w:pPr>
              <w:rPr>
                <w:rFonts w:ascii="Times New Roman" w:hAnsi="Times New Roman" w:cs="Times New Roman"/>
                <w:sz w:val="22"/>
                <w:szCs w:val="22"/>
                <w:lang w:val="fr-FR"/>
              </w:rPr>
            </w:pPr>
            <w:r>
              <w:rPr>
                <w:rFonts w:ascii="Times New Roman" w:hAnsi="Times New Roman" w:cs="Times New Roman"/>
                <w:sz w:val="22"/>
                <w:szCs w:val="22"/>
                <w:lang w:val="fr-FR"/>
              </w:rPr>
              <w:t xml:space="preserve">    </w:t>
            </w:r>
            <w:r w:rsidR="003D2DAF">
              <w:rPr>
                <w:rFonts w:ascii="Times New Roman" w:hAnsi="Times New Roman" w:cs="Times New Roman"/>
                <w:sz w:val="22"/>
                <w:szCs w:val="22"/>
                <w:lang w:val="fr-FR"/>
              </w:rPr>
              <w:t>(3 points)</w:t>
            </w:r>
          </w:p>
        </w:tc>
      </w:tr>
      <w:tr w:rsidR="00E167D7" w:rsidRPr="009C711D" w:rsidTr="001A16C8">
        <w:tc>
          <w:tcPr>
            <w:tcW w:w="9778" w:type="dxa"/>
            <w:gridSpan w:val="3"/>
          </w:tcPr>
          <w:p w:rsidR="00E167D7" w:rsidRPr="009C711D" w:rsidRDefault="00B80B45">
            <w:pPr>
              <w:rPr>
                <w:rFonts w:ascii="Times New Roman" w:hAnsi="Times New Roman" w:cs="Times New Roman"/>
                <w:sz w:val="22"/>
                <w:szCs w:val="22"/>
                <w:lang w:val="fr-FR"/>
              </w:rPr>
            </w:pPr>
            <w:r w:rsidRPr="009C711D">
              <w:rPr>
                <w:rFonts w:ascii="Times New Roman" w:hAnsi="Times New Roman" w:cs="Times New Roman"/>
                <w:sz w:val="22"/>
                <w:szCs w:val="22"/>
                <w:lang w:val="fr-FR"/>
              </w:rPr>
              <w:t>3</w:t>
            </w:r>
            <w:r w:rsidR="00E167D7" w:rsidRPr="009C711D">
              <w:rPr>
                <w:rFonts w:ascii="Times New Roman" w:hAnsi="Times New Roman" w:cs="Times New Roman"/>
                <w:sz w:val="22"/>
                <w:szCs w:val="22"/>
                <w:lang w:val="fr-FR"/>
              </w:rPr>
              <w:t>)</w:t>
            </w:r>
            <w:r w:rsidR="003D2DAF">
              <w:rPr>
                <w:rFonts w:ascii="Times New Roman" w:hAnsi="Times New Roman" w:cs="Times New Roman"/>
                <w:sz w:val="22"/>
                <w:szCs w:val="22"/>
                <w:lang w:val="fr-FR"/>
              </w:rPr>
              <w:t xml:space="preserve"> Comment la politique de redistribution permet-elle de réduire les inégalités. (3 points)</w:t>
            </w:r>
          </w:p>
        </w:tc>
      </w:tr>
    </w:tbl>
    <w:p w:rsidR="001A16C8" w:rsidRPr="009C711D" w:rsidRDefault="001A16C8">
      <w:pPr>
        <w:rPr>
          <w:rFonts w:ascii="Times New Roman" w:hAnsi="Times New Roman"/>
          <w:sz w:val="22"/>
          <w:szCs w:val="22"/>
          <w:lang w:val="fr-FR"/>
        </w:rPr>
      </w:pPr>
    </w:p>
    <w:p w:rsidR="001A16C8" w:rsidRDefault="00E94C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9C711D">
        <w:rPr>
          <w:rFonts w:ascii="Times New Roman" w:hAnsi="Times New Roman"/>
          <w:color w:val="000000"/>
          <w:sz w:val="22"/>
          <w:szCs w:val="22"/>
          <w:lang w:val="fr-FR"/>
        </w:rPr>
        <w:t>DOCUMENT 1</w:t>
      </w:r>
    </w:p>
    <w:tbl>
      <w:tblPr>
        <w:tblStyle w:val="Grilledutableau"/>
        <w:tblW w:w="0" w:type="auto"/>
        <w:tblLook w:val="01E0"/>
      </w:tblPr>
      <w:tblGrid>
        <w:gridCol w:w="1629"/>
        <w:gridCol w:w="2194"/>
        <w:gridCol w:w="1630"/>
        <w:gridCol w:w="1630"/>
        <w:gridCol w:w="1134"/>
        <w:gridCol w:w="1134"/>
      </w:tblGrid>
      <w:tr w:rsidR="0097207D" w:rsidTr="000066C1">
        <w:tc>
          <w:tcPr>
            <w:tcW w:w="1629" w:type="dxa"/>
            <w:vMerge w:val="restart"/>
          </w:tcPr>
          <w:p w:rsidR="0097207D" w:rsidRDefault="009720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p>
        </w:tc>
        <w:tc>
          <w:tcPr>
            <w:tcW w:w="2194" w:type="dxa"/>
          </w:tcPr>
          <w:p w:rsidR="0097207D" w:rsidRPr="0097207D" w:rsidRDefault="0097207D" w:rsidP="003D2D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b/>
                <w:color w:val="000000"/>
                <w:sz w:val="22"/>
                <w:szCs w:val="22"/>
                <w:lang w:val="fr-FR"/>
              </w:rPr>
            </w:pPr>
            <w:r w:rsidRPr="0097207D">
              <w:rPr>
                <w:rFonts w:ascii="Times New Roman" w:hAnsi="Times New Roman"/>
                <w:b/>
                <w:color w:val="000000"/>
                <w:sz w:val="22"/>
                <w:szCs w:val="22"/>
                <w:lang w:val="fr-FR"/>
              </w:rPr>
              <w:t>Croissance annuelle du PIB par habitant (en %)</w:t>
            </w:r>
          </w:p>
        </w:tc>
        <w:tc>
          <w:tcPr>
            <w:tcW w:w="3260" w:type="dxa"/>
            <w:gridSpan w:val="2"/>
          </w:tcPr>
          <w:p w:rsidR="0097207D" w:rsidRPr="0097207D" w:rsidRDefault="0097207D" w:rsidP="003D2D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b/>
                <w:color w:val="000000"/>
                <w:sz w:val="22"/>
                <w:szCs w:val="22"/>
                <w:lang w:val="fr-FR"/>
              </w:rPr>
            </w:pPr>
            <w:r w:rsidRPr="0097207D">
              <w:rPr>
                <w:rFonts w:ascii="Times New Roman" w:hAnsi="Times New Roman"/>
                <w:b/>
                <w:color w:val="000000"/>
                <w:sz w:val="22"/>
                <w:szCs w:val="22"/>
                <w:lang w:val="fr-FR"/>
              </w:rPr>
              <w:t>Exportations de biens et services (en % du PIB)</w:t>
            </w:r>
          </w:p>
        </w:tc>
        <w:tc>
          <w:tcPr>
            <w:tcW w:w="2268" w:type="dxa"/>
            <w:gridSpan w:val="2"/>
          </w:tcPr>
          <w:p w:rsidR="0097207D" w:rsidRPr="0097207D" w:rsidRDefault="0097207D" w:rsidP="003D2D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b/>
                <w:color w:val="000000"/>
                <w:sz w:val="22"/>
                <w:szCs w:val="22"/>
                <w:lang w:val="fr-FR"/>
              </w:rPr>
            </w:pPr>
            <w:r w:rsidRPr="0097207D">
              <w:rPr>
                <w:rFonts w:ascii="Times New Roman" w:hAnsi="Times New Roman"/>
                <w:b/>
                <w:color w:val="000000"/>
                <w:sz w:val="22"/>
                <w:szCs w:val="22"/>
                <w:lang w:val="fr-FR"/>
              </w:rPr>
              <w:t>IDH</w:t>
            </w:r>
          </w:p>
        </w:tc>
      </w:tr>
      <w:tr w:rsidR="0097207D" w:rsidTr="003D2DAF">
        <w:tc>
          <w:tcPr>
            <w:tcW w:w="1629" w:type="dxa"/>
            <w:vMerge/>
          </w:tcPr>
          <w:p w:rsidR="0097207D" w:rsidRDefault="009720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p>
        </w:tc>
        <w:tc>
          <w:tcPr>
            <w:tcW w:w="2194" w:type="dxa"/>
          </w:tcPr>
          <w:p w:rsidR="0097207D" w:rsidRDefault="0097207D" w:rsidP="003D2D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1980-2010</w:t>
            </w:r>
          </w:p>
        </w:tc>
        <w:tc>
          <w:tcPr>
            <w:tcW w:w="1630" w:type="dxa"/>
          </w:tcPr>
          <w:p w:rsidR="0097207D" w:rsidRDefault="0097207D" w:rsidP="003D2D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1980</w:t>
            </w:r>
          </w:p>
        </w:tc>
        <w:tc>
          <w:tcPr>
            <w:tcW w:w="1630" w:type="dxa"/>
          </w:tcPr>
          <w:p w:rsidR="0097207D" w:rsidRDefault="0097207D" w:rsidP="003D2D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2009</w:t>
            </w:r>
          </w:p>
        </w:tc>
        <w:tc>
          <w:tcPr>
            <w:tcW w:w="1134" w:type="dxa"/>
          </w:tcPr>
          <w:p w:rsidR="0097207D" w:rsidRDefault="0097207D" w:rsidP="003D2D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1980</w:t>
            </w:r>
          </w:p>
        </w:tc>
        <w:tc>
          <w:tcPr>
            <w:tcW w:w="1134" w:type="dxa"/>
          </w:tcPr>
          <w:p w:rsidR="0097207D" w:rsidRDefault="0097207D" w:rsidP="003D2D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2010</w:t>
            </w:r>
          </w:p>
        </w:tc>
      </w:tr>
      <w:tr w:rsidR="003D2DAF" w:rsidTr="003D2DAF">
        <w:tc>
          <w:tcPr>
            <w:tcW w:w="1629" w:type="dxa"/>
          </w:tcPr>
          <w:p w:rsidR="003D2DAF" w:rsidRPr="0097207D" w:rsidRDefault="009720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b/>
                <w:color w:val="000000"/>
                <w:sz w:val="22"/>
                <w:szCs w:val="22"/>
                <w:lang w:val="fr-FR"/>
              </w:rPr>
            </w:pPr>
            <w:r w:rsidRPr="0097207D">
              <w:rPr>
                <w:rFonts w:ascii="Times New Roman" w:hAnsi="Times New Roman"/>
                <w:b/>
                <w:color w:val="000000"/>
                <w:sz w:val="22"/>
                <w:szCs w:val="22"/>
                <w:lang w:val="fr-FR"/>
              </w:rPr>
              <w:t>Mexique</w:t>
            </w:r>
          </w:p>
        </w:tc>
        <w:tc>
          <w:tcPr>
            <w:tcW w:w="2194" w:type="dxa"/>
          </w:tcPr>
          <w:p w:rsidR="003D2DAF" w:rsidRDefault="0097207D" w:rsidP="003D2D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1,1</w:t>
            </w:r>
          </w:p>
        </w:tc>
        <w:tc>
          <w:tcPr>
            <w:tcW w:w="1630" w:type="dxa"/>
          </w:tcPr>
          <w:p w:rsidR="003D2DAF" w:rsidRDefault="0097207D" w:rsidP="003D2D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11</w:t>
            </w:r>
          </w:p>
        </w:tc>
        <w:tc>
          <w:tcPr>
            <w:tcW w:w="1630" w:type="dxa"/>
          </w:tcPr>
          <w:p w:rsidR="003D2DAF" w:rsidRDefault="0097207D" w:rsidP="003D2D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28</w:t>
            </w:r>
          </w:p>
        </w:tc>
        <w:tc>
          <w:tcPr>
            <w:tcW w:w="1134" w:type="dxa"/>
          </w:tcPr>
          <w:p w:rsidR="003D2DAF" w:rsidRDefault="0097207D" w:rsidP="003D2D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0,581</w:t>
            </w:r>
          </w:p>
        </w:tc>
        <w:tc>
          <w:tcPr>
            <w:tcW w:w="1134" w:type="dxa"/>
          </w:tcPr>
          <w:p w:rsidR="003D2DAF" w:rsidRDefault="0097207D" w:rsidP="003D2D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0,750</w:t>
            </w:r>
          </w:p>
        </w:tc>
      </w:tr>
      <w:tr w:rsidR="003D2DAF" w:rsidTr="003D2DAF">
        <w:tc>
          <w:tcPr>
            <w:tcW w:w="1629" w:type="dxa"/>
          </w:tcPr>
          <w:p w:rsidR="003D2DAF" w:rsidRPr="0097207D" w:rsidRDefault="009720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b/>
                <w:color w:val="000000"/>
                <w:sz w:val="22"/>
                <w:szCs w:val="22"/>
                <w:lang w:val="fr-FR"/>
              </w:rPr>
            </w:pPr>
            <w:r w:rsidRPr="0097207D">
              <w:rPr>
                <w:rFonts w:ascii="Times New Roman" w:hAnsi="Times New Roman"/>
                <w:b/>
                <w:color w:val="000000"/>
                <w:sz w:val="22"/>
                <w:szCs w:val="22"/>
                <w:lang w:val="fr-FR"/>
              </w:rPr>
              <w:t>Thaïlande</w:t>
            </w:r>
          </w:p>
        </w:tc>
        <w:tc>
          <w:tcPr>
            <w:tcW w:w="2194" w:type="dxa"/>
          </w:tcPr>
          <w:p w:rsidR="003D2DAF" w:rsidRDefault="0097207D" w:rsidP="003D2D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6,4</w:t>
            </w:r>
          </w:p>
        </w:tc>
        <w:tc>
          <w:tcPr>
            <w:tcW w:w="1630" w:type="dxa"/>
          </w:tcPr>
          <w:p w:rsidR="003D2DAF" w:rsidRDefault="0097207D" w:rsidP="003D2D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24</w:t>
            </w:r>
          </w:p>
        </w:tc>
        <w:tc>
          <w:tcPr>
            <w:tcW w:w="1630" w:type="dxa"/>
          </w:tcPr>
          <w:p w:rsidR="003D2DAF" w:rsidRDefault="0097207D" w:rsidP="003D2D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68</w:t>
            </w:r>
          </w:p>
        </w:tc>
        <w:tc>
          <w:tcPr>
            <w:tcW w:w="1134" w:type="dxa"/>
          </w:tcPr>
          <w:p w:rsidR="003D2DAF" w:rsidRDefault="0097207D" w:rsidP="003D2D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0,483</w:t>
            </w:r>
          </w:p>
        </w:tc>
        <w:tc>
          <w:tcPr>
            <w:tcW w:w="1134" w:type="dxa"/>
          </w:tcPr>
          <w:p w:rsidR="003D2DAF" w:rsidRDefault="0097207D" w:rsidP="003D2D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0,654</w:t>
            </w:r>
          </w:p>
        </w:tc>
      </w:tr>
      <w:tr w:rsidR="003D2DAF" w:rsidRPr="00EE7F72" w:rsidTr="003D2DAF">
        <w:tc>
          <w:tcPr>
            <w:tcW w:w="1629" w:type="dxa"/>
          </w:tcPr>
          <w:p w:rsidR="003D2DAF" w:rsidRPr="00EE7F72" w:rsidRDefault="009720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b/>
                <w:color w:val="000000"/>
                <w:sz w:val="22"/>
                <w:szCs w:val="22"/>
                <w:lang w:val="fr-FR"/>
              </w:rPr>
            </w:pPr>
            <w:r w:rsidRPr="00EE7F72">
              <w:rPr>
                <w:rFonts w:ascii="Times New Roman" w:hAnsi="Times New Roman"/>
                <w:b/>
                <w:color w:val="000000"/>
                <w:sz w:val="22"/>
                <w:szCs w:val="22"/>
                <w:lang w:val="fr-FR"/>
              </w:rPr>
              <w:t>Chine</w:t>
            </w:r>
          </w:p>
        </w:tc>
        <w:tc>
          <w:tcPr>
            <w:tcW w:w="2194" w:type="dxa"/>
          </w:tcPr>
          <w:p w:rsidR="003D2DAF" w:rsidRPr="00EE7F72" w:rsidRDefault="0097207D" w:rsidP="003D2D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b/>
                <w:color w:val="000000"/>
                <w:sz w:val="22"/>
                <w:szCs w:val="22"/>
                <w:lang w:val="fr-FR"/>
              </w:rPr>
            </w:pPr>
            <w:r w:rsidRPr="00EE7F72">
              <w:rPr>
                <w:rFonts w:ascii="Times New Roman" w:hAnsi="Times New Roman"/>
                <w:b/>
                <w:color w:val="000000"/>
                <w:sz w:val="22"/>
                <w:szCs w:val="22"/>
                <w:lang w:val="fr-FR"/>
              </w:rPr>
              <w:t>13,6</w:t>
            </w:r>
          </w:p>
        </w:tc>
        <w:tc>
          <w:tcPr>
            <w:tcW w:w="1630" w:type="dxa"/>
          </w:tcPr>
          <w:p w:rsidR="003D2DAF" w:rsidRPr="00EE7F72" w:rsidRDefault="0097207D" w:rsidP="003D2D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b/>
                <w:color w:val="000000"/>
                <w:sz w:val="22"/>
                <w:szCs w:val="22"/>
                <w:lang w:val="fr-FR"/>
              </w:rPr>
            </w:pPr>
            <w:r w:rsidRPr="00EE7F72">
              <w:rPr>
                <w:rFonts w:ascii="Times New Roman" w:hAnsi="Times New Roman"/>
                <w:b/>
                <w:color w:val="000000"/>
                <w:sz w:val="22"/>
                <w:szCs w:val="22"/>
                <w:lang w:val="fr-FR"/>
              </w:rPr>
              <w:t>11</w:t>
            </w:r>
          </w:p>
        </w:tc>
        <w:tc>
          <w:tcPr>
            <w:tcW w:w="1630" w:type="dxa"/>
          </w:tcPr>
          <w:p w:rsidR="003D2DAF" w:rsidRPr="00EE7F72" w:rsidRDefault="0097207D" w:rsidP="003D2D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b/>
                <w:color w:val="000000"/>
                <w:sz w:val="22"/>
                <w:szCs w:val="22"/>
                <w:lang w:val="fr-FR"/>
              </w:rPr>
            </w:pPr>
            <w:r w:rsidRPr="00EE7F72">
              <w:rPr>
                <w:rFonts w:ascii="Times New Roman" w:hAnsi="Times New Roman"/>
                <w:b/>
                <w:color w:val="000000"/>
                <w:sz w:val="22"/>
                <w:szCs w:val="22"/>
                <w:lang w:val="fr-FR"/>
              </w:rPr>
              <w:t>27</w:t>
            </w:r>
          </w:p>
        </w:tc>
        <w:tc>
          <w:tcPr>
            <w:tcW w:w="1134" w:type="dxa"/>
          </w:tcPr>
          <w:p w:rsidR="003D2DAF" w:rsidRPr="00EE7F72" w:rsidRDefault="0097207D" w:rsidP="003D2D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b/>
                <w:color w:val="000000"/>
                <w:sz w:val="22"/>
                <w:szCs w:val="22"/>
                <w:lang w:val="fr-FR"/>
              </w:rPr>
            </w:pPr>
            <w:r w:rsidRPr="00EE7F72">
              <w:rPr>
                <w:rFonts w:ascii="Times New Roman" w:hAnsi="Times New Roman"/>
                <w:b/>
                <w:color w:val="000000"/>
                <w:sz w:val="22"/>
                <w:szCs w:val="22"/>
                <w:lang w:val="fr-FR"/>
              </w:rPr>
              <w:t>0,368</w:t>
            </w:r>
          </w:p>
        </w:tc>
        <w:tc>
          <w:tcPr>
            <w:tcW w:w="1134" w:type="dxa"/>
          </w:tcPr>
          <w:p w:rsidR="003D2DAF" w:rsidRPr="00EE7F72" w:rsidRDefault="0097207D" w:rsidP="003D2D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b/>
                <w:color w:val="000000"/>
                <w:sz w:val="22"/>
                <w:szCs w:val="22"/>
                <w:lang w:val="fr-FR"/>
              </w:rPr>
            </w:pPr>
            <w:r w:rsidRPr="00EE7F72">
              <w:rPr>
                <w:rFonts w:ascii="Times New Roman" w:hAnsi="Times New Roman"/>
                <w:b/>
                <w:color w:val="000000"/>
                <w:sz w:val="22"/>
                <w:szCs w:val="22"/>
                <w:lang w:val="fr-FR"/>
              </w:rPr>
              <w:t>0,663</w:t>
            </w:r>
          </w:p>
        </w:tc>
      </w:tr>
      <w:tr w:rsidR="003D2DAF" w:rsidTr="003D2DAF">
        <w:tc>
          <w:tcPr>
            <w:tcW w:w="1629" w:type="dxa"/>
          </w:tcPr>
          <w:p w:rsidR="003D2DAF" w:rsidRPr="0097207D" w:rsidRDefault="009720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b/>
                <w:color w:val="000000"/>
                <w:sz w:val="22"/>
                <w:szCs w:val="22"/>
                <w:lang w:val="fr-FR"/>
              </w:rPr>
            </w:pPr>
            <w:r w:rsidRPr="0097207D">
              <w:rPr>
                <w:rFonts w:ascii="Times New Roman" w:hAnsi="Times New Roman"/>
                <w:b/>
                <w:color w:val="000000"/>
                <w:sz w:val="22"/>
                <w:szCs w:val="22"/>
                <w:lang w:val="fr-FR"/>
              </w:rPr>
              <w:t>Côte d’Ivoire</w:t>
            </w:r>
          </w:p>
        </w:tc>
        <w:tc>
          <w:tcPr>
            <w:tcW w:w="2194" w:type="dxa"/>
          </w:tcPr>
          <w:p w:rsidR="003D2DAF" w:rsidRDefault="0097207D" w:rsidP="003D2D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-2,6</w:t>
            </w:r>
          </w:p>
        </w:tc>
        <w:tc>
          <w:tcPr>
            <w:tcW w:w="1630" w:type="dxa"/>
          </w:tcPr>
          <w:p w:rsidR="003D2DAF" w:rsidRDefault="0097207D" w:rsidP="003D2D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32</w:t>
            </w:r>
          </w:p>
        </w:tc>
        <w:tc>
          <w:tcPr>
            <w:tcW w:w="1630" w:type="dxa"/>
          </w:tcPr>
          <w:p w:rsidR="003D2DAF" w:rsidRDefault="0097207D" w:rsidP="003D2D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50</w:t>
            </w:r>
          </w:p>
        </w:tc>
        <w:tc>
          <w:tcPr>
            <w:tcW w:w="1134" w:type="dxa"/>
          </w:tcPr>
          <w:p w:rsidR="003D2DAF" w:rsidRDefault="0097207D" w:rsidP="003D2D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0,350</w:t>
            </w:r>
          </w:p>
        </w:tc>
        <w:tc>
          <w:tcPr>
            <w:tcW w:w="1134" w:type="dxa"/>
          </w:tcPr>
          <w:p w:rsidR="003D2DAF" w:rsidRDefault="0097207D" w:rsidP="003D2D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0,397</w:t>
            </w:r>
          </w:p>
        </w:tc>
      </w:tr>
    </w:tbl>
    <w:p w:rsidR="003D2DAF" w:rsidRPr="009C711D" w:rsidRDefault="009720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Pr>
          <w:rFonts w:ascii="Times New Roman" w:hAnsi="Times New Roman"/>
          <w:color w:val="000000"/>
          <w:sz w:val="22"/>
          <w:szCs w:val="22"/>
          <w:lang w:val="fr-FR"/>
        </w:rPr>
        <w:t xml:space="preserve">D’après PNUD, </w:t>
      </w:r>
      <w:r w:rsidRPr="0097207D">
        <w:rPr>
          <w:rFonts w:ascii="Times New Roman" w:hAnsi="Times New Roman"/>
          <w:i/>
          <w:color w:val="000000"/>
          <w:sz w:val="22"/>
          <w:szCs w:val="22"/>
          <w:lang w:val="fr-FR"/>
        </w:rPr>
        <w:t>Rapport sur le développement humain</w:t>
      </w:r>
      <w:r>
        <w:rPr>
          <w:rFonts w:ascii="Times New Roman" w:hAnsi="Times New Roman"/>
          <w:color w:val="000000"/>
          <w:sz w:val="22"/>
          <w:szCs w:val="22"/>
          <w:lang w:val="fr-FR"/>
        </w:rPr>
        <w:t>, 2010, et Google Public Data Explorer.</w:t>
      </w:r>
    </w:p>
    <w:p w:rsidR="00B80B45" w:rsidRPr="009C711D" w:rsidRDefault="00B80B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p>
    <w:p w:rsidR="00B80B45" w:rsidRDefault="00E94C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9C711D">
        <w:rPr>
          <w:rFonts w:ascii="Times New Roman" w:hAnsi="Times New Roman"/>
          <w:color w:val="000000"/>
          <w:sz w:val="22"/>
          <w:szCs w:val="22"/>
          <w:lang w:val="fr-FR"/>
        </w:rPr>
        <w:t>DOCUMENT 2</w:t>
      </w:r>
    </w:p>
    <w:p w:rsidR="00D31625" w:rsidRDefault="00D316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p>
    <w:p w:rsidR="0097207D" w:rsidRDefault="0097207D" w:rsidP="00D316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olor w:val="000000"/>
          <w:sz w:val="22"/>
          <w:szCs w:val="22"/>
          <w:lang w:val="fr-FR"/>
        </w:rPr>
      </w:pPr>
      <w:r>
        <w:rPr>
          <w:rFonts w:ascii="Times New Roman" w:hAnsi="Times New Roman"/>
          <w:color w:val="000000"/>
          <w:sz w:val="22"/>
          <w:szCs w:val="22"/>
          <w:lang w:val="fr-FR"/>
        </w:rPr>
        <w:t>« La pression des plus développés en faveur du libre-échange est logique : sur un marché ouvert, les concurrents les plus innovants et les plus productifs ont toutes les chances de gagner des parts de marché. Les firmes les plus compétitives sont aussi celles qui peuvent faire appel, dans leur pays d’origine, à des infrastructures collectives de qualité, en matière de recherche, d’éducation, etc. […]</w:t>
      </w:r>
    </w:p>
    <w:p w:rsidR="0097207D" w:rsidRDefault="0097207D" w:rsidP="00D316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olor w:val="000000"/>
          <w:sz w:val="22"/>
          <w:szCs w:val="22"/>
          <w:lang w:val="fr-FR"/>
        </w:rPr>
      </w:pPr>
      <w:r>
        <w:rPr>
          <w:rFonts w:ascii="Times New Roman" w:hAnsi="Times New Roman"/>
          <w:color w:val="000000"/>
          <w:sz w:val="22"/>
          <w:szCs w:val="22"/>
          <w:lang w:val="fr-FR"/>
        </w:rPr>
        <w:t>La marche vers le libre-échange a eu en revanche des effets dévastateurs sur les pays en développement qui n’ont pas voulu ou pas pu s’en protéger. Le problème est particulièrement dramatique sur le plan agricole. On connaît la situation absurde des éleveurs de poulets africains ruinés par l’afflux de poulets européens congelés, des producteurs de lait poussés à la faillite par des arrivages de lait en poudre. […] »</w:t>
      </w:r>
      <w:r w:rsidR="00D31625">
        <w:rPr>
          <w:rFonts w:ascii="Times New Roman" w:hAnsi="Times New Roman"/>
          <w:color w:val="000000"/>
          <w:sz w:val="22"/>
          <w:szCs w:val="22"/>
          <w:lang w:val="fr-FR"/>
        </w:rPr>
        <w:t>.</w:t>
      </w:r>
    </w:p>
    <w:p w:rsidR="00D31625" w:rsidRDefault="00D31625" w:rsidP="00D316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olor w:val="000000"/>
          <w:sz w:val="22"/>
          <w:szCs w:val="22"/>
          <w:lang w:val="fr-FR"/>
        </w:rPr>
      </w:pPr>
    </w:p>
    <w:p w:rsidR="0097207D" w:rsidRPr="009C711D" w:rsidRDefault="0097207D" w:rsidP="00D316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olor w:val="000000"/>
          <w:sz w:val="22"/>
          <w:szCs w:val="22"/>
          <w:lang w:val="fr-FR"/>
        </w:rPr>
      </w:pPr>
      <w:r>
        <w:rPr>
          <w:rFonts w:ascii="Times New Roman" w:hAnsi="Times New Roman"/>
          <w:color w:val="000000"/>
          <w:sz w:val="22"/>
          <w:szCs w:val="22"/>
          <w:lang w:val="fr-FR"/>
        </w:rPr>
        <w:t xml:space="preserve">Guillaume Duval, « Le protectionnisme est-il la solution ? », </w:t>
      </w:r>
      <w:r w:rsidRPr="00D4133C">
        <w:rPr>
          <w:rFonts w:ascii="Times New Roman" w:hAnsi="Times New Roman"/>
          <w:i/>
          <w:color w:val="000000"/>
          <w:sz w:val="22"/>
          <w:szCs w:val="22"/>
          <w:lang w:val="fr-FR"/>
        </w:rPr>
        <w:t>Alternatives économiques</w:t>
      </w:r>
      <w:r>
        <w:rPr>
          <w:rFonts w:ascii="Times New Roman" w:hAnsi="Times New Roman"/>
          <w:color w:val="000000"/>
          <w:sz w:val="22"/>
          <w:szCs w:val="22"/>
          <w:lang w:val="fr-FR"/>
        </w:rPr>
        <w:t>, n°281, juin 2009.</w:t>
      </w:r>
    </w:p>
    <w:sectPr w:rsidR="0097207D" w:rsidRPr="009C711D" w:rsidSect="005C73BD">
      <w:footerReference w:type="default" r:id="rId6"/>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6C1" w:rsidRDefault="000066C1" w:rsidP="009C711D">
      <w:r>
        <w:separator/>
      </w:r>
    </w:p>
  </w:endnote>
  <w:endnote w:type="continuationSeparator" w:id="1">
    <w:p w:rsidR="000066C1" w:rsidRDefault="000066C1" w:rsidP="009C7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11D" w:rsidRPr="009C711D" w:rsidRDefault="009C711D" w:rsidP="009C711D">
    <w:pPr>
      <w:pStyle w:val="Pieddepage"/>
      <w:jc w:val="center"/>
      <w:rPr>
        <w:rFonts w:ascii="Arial" w:hAnsi="Arial"/>
        <w:sz w:val="20"/>
        <w:lang w:val="fr-FR"/>
      </w:rPr>
    </w:pPr>
    <w:r w:rsidRPr="009C711D">
      <w:rPr>
        <w:rFonts w:ascii="Arial" w:hAnsi="Arial"/>
        <w:sz w:val="20"/>
        <w:lang w:val="fr-FR"/>
      </w:rPr>
      <w:t>N'écrivez pas sur ce sujet, que vous devrez rendre en fin d'interrogation</w:t>
    </w:r>
  </w:p>
  <w:p w:rsidR="009C711D" w:rsidRPr="009C711D" w:rsidRDefault="009C711D">
    <w:pPr>
      <w:pStyle w:val="Pieddepage"/>
      <w:rPr>
        <w:sz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6C1" w:rsidRDefault="000066C1" w:rsidP="009C711D">
      <w:r>
        <w:separator/>
      </w:r>
    </w:p>
  </w:footnote>
  <w:footnote w:type="continuationSeparator" w:id="1">
    <w:p w:rsidR="000066C1" w:rsidRDefault="000066C1" w:rsidP="009C71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67D7"/>
    <w:rsid w:val="000066C1"/>
    <w:rsid w:val="00042E65"/>
    <w:rsid w:val="00081244"/>
    <w:rsid w:val="001A16C8"/>
    <w:rsid w:val="003D2DAF"/>
    <w:rsid w:val="004054BB"/>
    <w:rsid w:val="005C73BD"/>
    <w:rsid w:val="005F742A"/>
    <w:rsid w:val="0097207D"/>
    <w:rsid w:val="009C711D"/>
    <w:rsid w:val="00AC472F"/>
    <w:rsid w:val="00B80B45"/>
    <w:rsid w:val="00CD0327"/>
    <w:rsid w:val="00D31625"/>
    <w:rsid w:val="00D4133C"/>
    <w:rsid w:val="00E167D7"/>
    <w:rsid w:val="00E94CFA"/>
    <w:rsid w:val="00EE7F72"/>
    <w:rsid w:val="00F926EC"/>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3BD"/>
    <w:pPr>
      <w:widowControl w:val="0"/>
      <w:suppressAutoHyphens/>
    </w:pPr>
    <w:rPr>
      <w:rFonts w:ascii="Helvetica" w:eastAsia="Helvetica" w:hAnsi="Helvetica" w:cs="Helvetica"/>
      <w:sz w:val="24"/>
      <w:lang w:val="en-US" w:eastAsia="hi-IN" w:bidi="hi-IN"/>
    </w:rPr>
  </w:style>
  <w:style w:type="paragraph" w:styleId="Titre1">
    <w:name w:val="heading 1"/>
    <w:basedOn w:val="Normal"/>
    <w:next w:val="Normal"/>
    <w:link w:val="Titre1Car"/>
    <w:qFormat/>
    <w:rsid w:val="00E167D7"/>
    <w:pPr>
      <w:keepNext/>
      <w:widowControl/>
      <w:suppressAutoHyphens w:val="0"/>
      <w:outlineLvl w:val="0"/>
    </w:pPr>
    <w:rPr>
      <w:rFonts w:ascii="Times New Roman" w:eastAsia="Times New Roman" w:hAnsi="Times New Roman" w:cs="Times New Roman"/>
      <w:b/>
      <w:sz w:val="22"/>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5C73BD"/>
  </w:style>
  <w:style w:type="character" w:customStyle="1" w:styleId="WW-Absatz-Standardschriftart">
    <w:name w:val="WW-Absatz-Standardschriftart"/>
    <w:rsid w:val="005C73BD"/>
  </w:style>
  <w:style w:type="character" w:customStyle="1" w:styleId="Policepardfaut1">
    <w:name w:val="Police par défaut1"/>
    <w:rsid w:val="005C73BD"/>
  </w:style>
  <w:style w:type="paragraph" w:customStyle="1" w:styleId="Titre10">
    <w:name w:val="Titre1"/>
    <w:basedOn w:val="Normal"/>
    <w:next w:val="Corpsdetexte"/>
    <w:rsid w:val="005C73BD"/>
    <w:pPr>
      <w:keepNext/>
      <w:spacing w:before="240" w:after="120"/>
    </w:pPr>
    <w:rPr>
      <w:rFonts w:ascii="Arial" w:eastAsia="Arial Unicode MS" w:hAnsi="Arial" w:cs="Arial Unicode MS"/>
      <w:sz w:val="28"/>
      <w:szCs w:val="28"/>
    </w:rPr>
  </w:style>
  <w:style w:type="paragraph" w:styleId="Corpsdetexte">
    <w:name w:val="Body Text"/>
    <w:basedOn w:val="Normal"/>
    <w:rsid w:val="005C73BD"/>
    <w:pPr>
      <w:spacing w:after="120"/>
    </w:pPr>
  </w:style>
  <w:style w:type="paragraph" w:styleId="Liste">
    <w:name w:val="List"/>
    <w:basedOn w:val="Corpsdetexte"/>
    <w:rsid w:val="005C73BD"/>
  </w:style>
  <w:style w:type="paragraph" w:customStyle="1" w:styleId="Lgende1">
    <w:name w:val="Légende1"/>
    <w:basedOn w:val="Normal"/>
    <w:rsid w:val="005C73BD"/>
    <w:pPr>
      <w:suppressLineNumbers/>
      <w:spacing w:before="120" w:after="120"/>
    </w:pPr>
    <w:rPr>
      <w:i/>
      <w:iCs/>
      <w:szCs w:val="24"/>
    </w:rPr>
  </w:style>
  <w:style w:type="paragraph" w:customStyle="1" w:styleId="Index">
    <w:name w:val="Index"/>
    <w:basedOn w:val="Normal"/>
    <w:rsid w:val="005C73BD"/>
    <w:pPr>
      <w:suppressLineNumbers/>
    </w:pPr>
  </w:style>
  <w:style w:type="table" w:styleId="Grilledutableau">
    <w:name w:val="Table Grid"/>
    <w:basedOn w:val="TableauNormal"/>
    <w:uiPriority w:val="59"/>
    <w:rsid w:val="00E16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E167D7"/>
    <w:rPr>
      <w:b/>
      <w:sz w:val="22"/>
      <w:lang w:eastAsia="fr-FR"/>
    </w:rPr>
  </w:style>
  <w:style w:type="paragraph" w:styleId="En-tte">
    <w:name w:val="header"/>
    <w:basedOn w:val="Normal"/>
    <w:link w:val="En-tteCar"/>
    <w:uiPriority w:val="99"/>
    <w:semiHidden/>
    <w:unhideWhenUsed/>
    <w:rsid w:val="009C711D"/>
    <w:pPr>
      <w:tabs>
        <w:tab w:val="center" w:pos="4536"/>
        <w:tab w:val="right" w:pos="9072"/>
      </w:tabs>
    </w:pPr>
    <w:rPr>
      <w:rFonts w:cs="Mangal"/>
    </w:rPr>
  </w:style>
  <w:style w:type="character" w:customStyle="1" w:styleId="En-tteCar">
    <w:name w:val="En-tête Car"/>
    <w:basedOn w:val="Policepardfaut"/>
    <w:link w:val="En-tte"/>
    <w:uiPriority w:val="99"/>
    <w:semiHidden/>
    <w:rsid w:val="009C711D"/>
    <w:rPr>
      <w:rFonts w:ascii="Helvetica" w:eastAsia="Helvetica" w:hAnsi="Helvetica" w:cs="Mangal"/>
      <w:sz w:val="24"/>
      <w:lang w:val="en-US" w:eastAsia="hi-IN" w:bidi="hi-IN"/>
    </w:rPr>
  </w:style>
  <w:style w:type="paragraph" w:styleId="Pieddepage">
    <w:name w:val="footer"/>
    <w:basedOn w:val="Normal"/>
    <w:link w:val="PieddepageCar"/>
    <w:semiHidden/>
    <w:unhideWhenUsed/>
    <w:rsid w:val="009C711D"/>
    <w:pPr>
      <w:tabs>
        <w:tab w:val="center" w:pos="4536"/>
        <w:tab w:val="right" w:pos="9072"/>
      </w:tabs>
    </w:pPr>
    <w:rPr>
      <w:rFonts w:cs="Mangal"/>
    </w:rPr>
  </w:style>
  <w:style w:type="character" w:customStyle="1" w:styleId="PieddepageCar">
    <w:name w:val="Pied de page Car"/>
    <w:basedOn w:val="Policepardfaut"/>
    <w:link w:val="Pieddepage"/>
    <w:uiPriority w:val="99"/>
    <w:semiHidden/>
    <w:rsid w:val="009C711D"/>
    <w:rPr>
      <w:rFonts w:ascii="Helvetica" w:eastAsia="Helvetica" w:hAnsi="Helvetica" w:cs="Mangal"/>
      <w:sz w:val="24"/>
      <w:lang w:val="en-US"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1972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Académie d'AMIENS Baccalauréat ES </vt:lpstr>
    </vt:vector>
  </TitlesOfParts>
  <Company> </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Académie d'AMIENS Baccalauréat ES </dc:title>
  <dc:subject/>
  <dc:creator>LEMOINE</dc:creator>
  <cp:keywords/>
  <cp:lastModifiedBy>LEMOINE</cp:lastModifiedBy>
  <cp:revision>4</cp:revision>
  <cp:lastPrinted>1601-01-01T00:00:00Z</cp:lastPrinted>
  <dcterms:created xsi:type="dcterms:W3CDTF">2014-03-06T16:34:00Z</dcterms:created>
  <dcterms:modified xsi:type="dcterms:W3CDTF">2014-03-20T16:29:00Z</dcterms:modified>
</cp:coreProperties>
</file>