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386"/>
        <w:gridCol w:w="2693"/>
      </w:tblGrid>
      <w:tr w:rsidR="008E74FD" w:rsidRPr="00A92DF9" w:rsidTr="005D3C42">
        <w:tc>
          <w:tcPr>
            <w:tcW w:w="2802" w:type="dxa"/>
          </w:tcPr>
          <w:p w:rsidR="008E74FD" w:rsidRPr="00A92DF9" w:rsidRDefault="008E74FD" w:rsidP="005D3C42">
            <w:pPr>
              <w:widowControl w:val="0"/>
              <w:suppressAutoHyphens/>
              <w:spacing w:after="0" w:line="240" w:lineRule="auto"/>
              <w:jc w:val="both"/>
              <w:rPr>
                <w:rFonts w:eastAsia="Helvetica" w:cs="Times New Roman"/>
                <w:lang w:eastAsia="hi-IN" w:bidi="hi-IN"/>
              </w:rPr>
            </w:pPr>
            <w:r w:rsidRPr="00A92DF9">
              <w:rPr>
                <w:rFonts w:eastAsia="Helvetica" w:cs="Times New Roman"/>
                <w:b/>
                <w:lang w:eastAsia="hi-IN" w:bidi="hi-IN"/>
              </w:rPr>
              <w:t>Académie d'AMIENS Baccalauréat ES - Session 2014</w:t>
            </w:r>
          </w:p>
        </w:tc>
        <w:tc>
          <w:tcPr>
            <w:tcW w:w="5386" w:type="dxa"/>
          </w:tcPr>
          <w:p w:rsidR="008E74FD" w:rsidRPr="00A92DF9" w:rsidRDefault="008E74FD" w:rsidP="005D3C42">
            <w:pPr>
              <w:widowControl w:val="0"/>
              <w:suppressAutoHyphens/>
              <w:spacing w:after="0" w:line="240" w:lineRule="auto"/>
              <w:jc w:val="center"/>
              <w:rPr>
                <w:rFonts w:eastAsia="Helvetica" w:cs="Times New Roman"/>
                <w:b/>
                <w:lang w:eastAsia="hi-IN" w:bidi="hi-IN"/>
              </w:rPr>
            </w:pPr>
            <w:r w:rsidRPr="00A92DF9">
              <w:rPr>
                <w:rFonts w:eastAsia="Helvetica" w:cs="Times New Roman"/>
                <w:b/>
                <w:lang w:eastAsia="hi-IN" w:bidi="hi-IN"/>
              </w:rPr>
              <w:t xml:space="preserve">Epreuve orale de Sciences économiques et sociales </w:t>
            </w:r>
          </w:p>
        </w:tc>
        <w:tc>
          <w:tcPr>
            <w:tcW w:w="2693" w:type="dxa"/>
          </w:tcPr>
          <w:p w:rsidR="008E74FD" w:rsidRPr="00A92DF9" w:rsidRDefault="008E74FD" w:rsidP="005D3C42">
            <w:pPr>
              <w:widowControl w:val="0"/>
              <w:suppressAutoHyphens/>
              <w:spacing w:after="0" w:line="240" w:lineRule="auto"/>
              <w:jc w:val="both"/>
              <w:rPr>
                <w:rFonts w:eastAsia="Helvetica" w:cs="Times New Roman"/>
                <w:lang w:eastAsia="hi-IN" w:bidi="hi-IN"/>
              </w:rPr>
            </w:pPr>
            <w:r w:rsidRPr="00A92DF9">
              <w:rPr>
                <w:rFonts w:eastAsia="Helvetica" w:cs="Times New Roman"/>
                <w:b/>
                <w:lang w:val="en-US" w:eastAsia="hi-IN" w:bidi="hi-IN"/>
              </w:rPr>
              <w:t xml:space="preserve">N° du </w:t>
            </w:r>
            <w:proofErr w:type="spellStart"/>
            <w:r w:rsidRPr="00A92DF9">
              <w:rPr>
                <w:rFonts w:eastAsia="Helvetica" w:cs="Times New Roman"/>
                <w:b/>
                <w:lang w:val="en-US" w:eastAsia="hi-IN" w:bidi="hi-IN"/>
              </w:rPr>
              <w:t>sujet</w:t>
            </w:r>
            <w:proofErr w:type="spellEnd"/>
            <w:r w:rsidRPr="00A92DF9">
              <w:rPr>
                <w:rFonts w:eastAsia="Helvetica" w:cs="Times New Roman"/>
                <w:b/>
                <w:lang w:val="en-US" w:eastAsia="hi-IN" w:bidi="hi-IN"/>
              </w:rPr>
              <w:t xml:space="preserve"> : 14c</w:t>
            </w:r>
            <w:r w:rsidR="002F4B85">
              <w:rPr>
                <w:rFonts w:eastAsia="Helvetica" w:cs="Times New Roman"/>
                <w:b/>
                <w:lang w:val="en-US" w:eastAsia="hi-IN" w:bidi="hi-IN"/>
              </w:rPr>
              <w:t>7-2-12-2</w:t>
            </w:r>
          </w:p>
        </w:tc>
      </w:tr>
      <w:tr w:rsidR="008E74FD" w:rsidRPr="00A92DF9" w:rsidTr="005D3C42">
        <w:tc>
          <w:tcPr>
            <w:tcW w:w="2802" w:type="dxa"/>
          </w:tcPr>
          <w:p w:rsidR="008E74FD" w:rsidRPr="00A92DF9" w:rsidRDefault="008E74FD" w:rsidP="005D3C42">
            <w:pPr>
              <w:widowControl w:val="0"/>
              <w:suppressAutoHyphens/>
              <w:spacing w:after="0" w:line="240" w:lineRule="auto"/>
              <w:jc w:val="both"/>
              <w:rPr>
                <w:rFonts w:eastAsia="Helvetica" w:cs="Times New Roman"/>
                <w:lang w:eastAsia="hi-IN" w:bidi="hi-IN"/>
              </w:rPr>
            </w:pPr>
            <w:r w:rsidRPr="00A92DF9">
              <w:rPr>
                <w:rFonts w:eastAsia="Helvetica" w:cs="Times New Roman"/>
                <w:lang w:eastAsia="hi-IN" w:bidi="hi-IN"/>
              </w:rPr>
              <w:t>Durée de la préparation : 30 minutes</w:t>
            </w:r>
          </w:p>
        </w:tc>
        <w:tc>
          <w:tcPr>
            <w:tcW w:w="5386" w:type="dxa"/>
          </w:tcPr>
          <w:p w:rsidR="008E74FD" w:rsidRPr="00A92DF9" w:rsidRDefault="008E74FD" w:rsidP="005D3C42">
            <w:pPr>
              <w:widowControl w:val="0"/>
              <w:suppressAutoHyphens/>
              <w:spacing w:after="0" w:line="240" w:lineRule="auto"/>
              <w:jc w:val="both"/>
              <w:rPr>
                <w:rFonts w:eastAsia="Helvetica" w:cs="Times New Roman"/>
                <w:b/>
                <w:lang w:eastAsia="hi-IN" w:bidi="hi-IN"/>
              </w:rPr>
            </w:pPr>
            <w:r w:rsidRPr="00A92DF9">
              <w:rPr>
                <w:rFonts w:eastAsia="Helvetica" w:cs="Times New Roman"/>
                <w:b/>
                <w:lang w:eastAsia="hi-IN" w:bidi="hi-IN"/>
              </w:rPr>
              <w:t>Le candidat s’appuiera sur les 2 documents pour répondre à la question principale.</w:t>
            </w:r>
          </w:p>
          <w:p w:rsidR="008E74FD" w:rsidRPr="00A92DF9" w:rsidRDefault="008E74FD" w:rsidP="005D3C42">
            <w:pPr>
              <w:widowControl w:val="0"/>
              <w:suppressAutoHyphens/>
              <w:spacing w:after="0" w:line="240" w:lineRule="auto"/>
              <w:jc w:val="both"/>
              <w:rPr>
                <w:rFonts w:eastAsia="Helvetica" w:cs="Times New Roman"/>
                <w:b/>
                <w:lang w:eastAsia="hi-IN" w:bidi="hi-IN"/>
              </w:rPr>
            </w:pPr>
            <w:r w:rsidRPr="00A92DF9">
              <w:rPr>
                <w:rFonts w:eastAsia="Helvetica" w:cs="Times New Roman"/>
                <w:b/>
                <w:lang w:eastAsia="hi-IN" w:bidi="hi-IN"/>
              </w:rPr>
              <w:t xml:space="preserve">Les questions complémentaires 2 et 3 porteront sur l’enseignement </w:t>
            </w:r>
            <w:r>
              <w:rPr>
                <w:rFonts w:eastAsia="Helvetica" w:cs="Times New Roman"/>
                <w:b/>
                <w:lang w:eastAsia="hi-IN" w:bidi="hi-IN"/>
              </w:rPr>
              <w:t>de tronc commun.</w:t>
            </w:r>
          </w:p>
        </w:tc>
        <w:tc>
          <w:tcPr>
            <w:tcW w:w="2693" w:type="dxa"/>
          </w:tcPr>
          <w:p w:rsidR="008E74FD" w:rsidRPr="00A92DF9" w:rsidRDefault="008E74FD" w:rsidP="005D3C42">
            <w:pPr>
              <w:widowControl w:val="0"/>
              <w:suppressAutoHyphens/>
              <w:spacing w:after="0" w:line="240" w:lineRule="auto"/>
              <w:jc w:val="both"/>
              <w:rPr>
                <w:rFonts w:eastAsia="Helvetica" w:cs="Times New Roman"/>
                <w:lang w:eastAsia="hi-IN" w:bidi="hi-IN"/>
              </w:rPr>
            </w:pPr>
            <w:proofErr w:type="spellStart"/>
            <w:r w:rsidRPr="00A92DF9">
              <w:rPr>
                <w:rFonts w:eastAsia="Helvetica" w:cs="Times New Roman"/>
                <w:lang w:val="en-US" w:eastAsia="hi-IN" w:bidi="hi-IN"/>
              </w:rPr>
              <w:t>Durée</w:t>
            </w:r>
            <w:proofErr w:type="spellEnd"/>
            <w:r w:rsidRPr="00A92DF9">
              <w:rPr>
                <w:rFonts w:eastAsia="Helvetica" w:cs="Times New Roman"/>
                <w:lang w:val="en-US" w:eastAsia="hi-IN" w:bidi="hi-IN"/>
              </w:rPr>
              <w:t xml:space="preserve"> d</w:t>
            </w:r>
            <w:r w:rsidRPr="004B5D0E">
              <w:rPr>
                <w:rFonts w:eastAsia="Helvetica" w:cs="Times New Roman"/>
                <w:lang w:val="en-US" w:eastAsia="hi-IN" w:bidi="hi-IN"/>
              </w:rPr>
              <w:t xml:space="preserve">e </w:t>
            </w:r>
            <w:proofErr w:type="spellStart"/>
            <w:r w:rsidRPr="004B5D0E">
              <w:rPr>
                <w:rFonts w:eastAsia="Helvetica" w:cs="Times New Roman"/>
                <w:lang w:val="en-US" w:eastAsia="hi-IN" w:bidi="hi-IN"/>
              </w:rPr>
              <w:t>l</w:t>
            </w:r>
            <w:r>
              <w:rPr>
                <w:rFonts w:eastAsia="Helvetica" w:cs="Times New Roman"/>
                <w:lang w:val="en-US" w:eastAsia="hi-IN" w:bidi="hi-IN"/>
              </w:rPr>
              <w:t>’</w:t>
            </w:r>
            <w:r w:rsidRPr="004B5D0E">
              <w:rPr>
                <w:rFonts w:eastAsia="Helvetica" w:cs="Times New Roman"/>
                <w:lang w:val="en-US" w:eastAsia="hi-IN" w:bidi="hi-IN"/>
              </w:rPr>
              <w:t>interrogation</w:t>
            </w:r>
            <w:proofErr w:type="spellEnd"/>
            <w:r w:rsidRPr="00A92DF9">
              <w:rPr>
                <w:rFonts w:eastAsia="Helvetica" w:cs="Times New Roman"/>
                <w:lang w:val="en-US" w:eastAsia="hi-IN" w:bidi="hi-IN"/>
              </w:rPr>
              <w:t xml:space="preserve"> : 20 minutes</w:t>
            </w:r>
          </w:p>
        </w:tc>
      </w:tr>
      <w:tr w:rsidR="008E74FD" w:rsidRPr="00A92DF9" w:rsidTr="005D3C42">
        <w:tc>
          <w:tcPr>
            <w:tcW w:w="10881" w:type="dxa"/>
            <w:gridSpan w:val="3"/>
          </w:tcPr>
          <w:p w:rsidR="008E74FD" w:rsidRPr="00A92DF9" w:rsidRDefault="008E74FD" w:rsidP="005D3C42">
            <w:pPr>
              <w:widowControl w:val="0"/>
              <w:suppressAutoHyphens/>
              <w:spacing w:after="0" w:line="240" w:lineRule="auto"/>
              <w:jc w:val="both"/>
              <w:rPr>
                <w:rFonts w:eastAsia="Helvetica" w:cs="Times New Roman"/>
                <w:b/>
                <w:lang w:eastAsia="hi-IN" w:bidi="hi-IN"/>
              </w:rPr>
            </w:pPr>
            <w:r w:rsidRPr="00A92DF9">
              <w:rPr>
                <w:rFonts w:eastAsia="Helvetica" w:cs="Times New Roman"/>
                <w:b/>
                <w:lang w:eastAsia="hi-IN" w:bidi="hi-IN"/>
              </w:rPr>
              <w:t>Thème de la question principale :</w:t>
            </w:r>
            <w:r w:rsidRPr="004B5D0E">
              <w:rPr>
                <w:b/>
              </w:rPr>
              <w:t xml:space="preserve"> </w:t>
            </w:r>
            <w:r w:rsidR="002F4B85">
              <w:rPr>
                <w:b/>
              </w:rPr>
              <w:t>Comment rendre compte de la mobilité sociale ?</w:t>
            </w:r>
          </w:p>
        </w:tc>
      </w:tr>
      <w:tr w:rsidR="008E74FD" w:rsidRPr="002F4B85" w:rsidTr="005D3C42">
        <w:tc>
          <w:tcPr>
            <w:tcW w:w="10881" w:type="dxa"/>
            <w:gridSpan w:val="3"/>
          </w:tcPr>
          <w:p w:rsidR="002F4B85" w:rsidRPr="002F4B85" w:rsidRDefault="008E74FD" w:rsidP="005D3C42">
            <w:pPr>
              <w:widowControl w:val="0"/>
              <w:suppressAutoHyphens/>
              <w:spacing w:after="0" w:line="240" w:lineRule="auto"/>
              <w:jc w:val="both"/>
              <w:rPr>
                <w:rFonts w:eastAsia="Helvetica" w:cs="Times New Roman"/>
                <w:b/>
                <w:lang w:eastAsia="hi-IN" w:bidi="hi-IN"/>
              </w:rPr>
            </w:pPr>
            <w:r w:rsidRPr="002F4B85">
              <w:rPr>
                <w:rFonts w:eastAsia="Helvetica" w:cs="Times New Roman"/>
                <w:b/>
                <w:lang w:eastAsia="hi-IN" w:bidi="hi-IN"/>
              </w:rPr>
              <w:t>Question principale (sur 10 points) :</w:t>
            </w:r>
          </w:p>
          <w:p w:rsidR="008E74FD" w:rsidRPr="002F4B85" w:rsidRDefault="002F4B85" w:rsidP="005D3C42">
            <w:pPr>
              <w:widowControl w:val="0"/>
              <w:suppressAutoHyphens/>
              <w:spacing w:after="0" w:line="240" w:lineRule="auto"/>
              <w:jc w:val="both"/>
              <w:rPr>
                <w:rFonts w:eastAsia="Helvetica" w:cs="Times New Roman"/>
                <w:b/>
                <w:lang w:eastAsia="hi-IN" w:bidi="hi-IN"/>
              </w:rPr>
            </w:pPr>
            <w:r w:rsidRPr="002F4B85">
              <w:rPr>
                <w:b/>
              </w:rPr>
              <w:t xml:space="preserve"> Vous </w:t>
            </w:r>
            <w:r w:rsidR="008E74FD" w:rsidRPr="002F4B85">
              <w:rPr>
                <w:b/>
              </w:rPr>
              <w:t xml:space="preserve">expliquerez </w:t>
            </w:r>
            <w:r w:rsidRPr="002F4B85">
              <w:rPr>
                <w:b/>
              </w:rPr>
              <w:t xml:space="preserve">par le rôle des </w:t>
            </w:r>
            <w:r w:rsidR="008E74FD" w:rsidRPr="002F4B85">
              <w:rPr>
                <w:b/>
              </w:rPr>
              <w:t>s</w:t>
            </w:r>
            <w:r w:rsidRPr="002F4B85">
              <w:rPr>
                <w:b/>
              </w:rPr>
              <w:t xml:space="preserve">tratégies familiales et </w:t>
            </w:r>
            <w:r w:rsidR="008E74FD" w:rsidRPr="002F4B85">
              <w:rPr>
                <w:b/>
              </w:rPr>
              <w:t>du capital culturel</w:t>
            </w:r>
            <w:r w:rsidRPr="002F4B85">
              <w:rPr>
                <w:b/>
              </w:rPr>
              <w:t xml:space="preserve"> dans la mobilité sociale.</w:t>
            </w:r>
          </w:p>
        </w:tc>
      </w:tr>
      <w:tr w:rsidR="008E74FD" w:rsidRPr="00A92DF9" w:rsidTr="005D3C42">
        <w:tc>
          <w:tcPr>
            <w:tcW w:w="10881" w:type="dxa"/>
            <w:gridSpan w:val="3"/>
          </w:tcPr>
          <w:p w:rsidR="008E74FD" w:rsidRPr="00A92DF9" w:rsidRDefault="008E74FD" w:rsidP="005D3C42">
            <w:pPr>
              <w:widowControl w:val="0"/>
              <w:suppressAutoHyphens/>
              <w:spacing w:after="0" w:line="240" w:lineRule="auto"/>
              <w:jc w:val="both"/>
              <w:rPr>
                <w:rFonts w:eastAsia="Helvetica" w:cs="Times New Roman"/>
                <w:b/>
                <w:lang w:eastAsia="hi-IN" w:bidi="hi-IN"/>
              </w:rPr>
            </w:pPr>
            <w:r w:rsidRPr="00A92DF9">
              <w:rPr>
                <w:rFonts w:eastAsia="Helvetica" w:cs="Times New Roman"/>
                <w:b/>
                <w:lang w:eastAsia="hi-IN" w:bidi="hi-IN"/>
              </w:rPr>
              <w:t>Questions complémentaires (sur 10 points) :</w:t>
            </w:r>
          </w:p>
        </w:tc>
      </w:tr>
      <w:tr w:rsidR="008E74FD" w:rsidRPr="00A92DF9" w:rsidTr="005D3C42">
        <w:tc>
          <w:tcPr>
            <w:tcW w:w="10881" w:type="dxa"/>
            <w:gridSpan w:val="3"/>
          </w:tcPr>
          <w:p w:rsidR="008E74FD" w:rsidRPr="00A92DF9" w:rsidRDefault="008E74FD" w:rsidP="005D3C42">
            <w:pPr>
              <w:widowControl w:val="0"/>
              <w:suppressAutoHyphens/>
              <w:spacing w:after="0" w:line="240" w:lineRule="auto"/>
              <w:jc w:val="both"/>
              <w:rPr>
                <w:rFonts w:eastAsia="Helvetica" w:cs="Times New Roman"/>
                <w:lang w:eastAsia="hi-IN" w:bidi="hi-IN"/>
              </w:rPr>
            </w:pPr>
            <w:r w:rsidRPr="00A92DF9">
              <w:rPr>
                <w:rFonts w:eastAsia="Helvetica" w:cs="Times New Roman"/>
                <w:lang w:eastAsia="hi-IN" w:bidi="hi-IN"/>
              </w:rPr>
              <w:t xml:space="preserve">1) </w:t>
            </w:r>
            <w:r w:rsidR="002F4B85">
              <w:t>Donnez la signification des 2 valeurs</w:t>
            </w:r>
            <w:r w:rsidRPr="004B5D0E">
              <w:t xml:space="preserve"> soulignées (document 1).</w:t>
            </w:r>
            <w:r w:rsidR="002F4B85">
              <w:t xml:space="preserve"> (4 points)</w:t>
            </w:r>
          </w:p>
        </w:tc>
      </w:tr>
      <w:tr w:rsidR="008E74FD" w:rsidRPr="00A92DF9" w:rsidTr="005D3C42">
        <w:tc>
          <w:tcPr>
            <w:tcW w:w="10881" w:type="dxa"/>
            <w:gridSpan w:val="3"/>
          </w:tcPr>
          <w:p w:rsidR="008E74FD" w:rsidRPr="00A92DF9" w:rsidRDefault="008E74FD" w:rsidP="005D3C42">
            <w:pPr>
              <w:widowControl w:val="0"/>
              <w:suppressAutoHyphens/>
              <w:spacing w:after="0" w:line="240" w:lineRule="auto"/>
              <w:jc w:val="both"/>
              <w:rPr>
                <w:rFonts w:eastAsia="Helvetica" w:cs="Times New Roman"/>
                <w:lang w:eastAsia="hi-IN" w:bidi="hi-IN"/>
              </w:rPr>
            </w:pPr>
            <w:r w:rsidRPr="00A92DF9">
              <w:rPr>
                <w:rFonts w:eastAsia="Helvetica" w:cs="Times New Roman"/>
                <w:lang w:eastAsia="hi-IN" w:bidi="hi-IN"/>
              </w:rPr>
              <w:t xml:space="preserve">2) </w:t>
            </w:r>
            <w:r>
              <w:t>Montrez en quoi l’accumulation de différents types de capitaux favorise la croissance.</w:t>
            </w:r>
            <w:r w:rsidR="002F4B85">
              <w:t xml:space="preserve"> (3 points)</w:t>
            </w:r>
          </w:p>
        </w:tc>
      </w:tr>
      <w:tr w:rsidR="008E74FD" w:rsidRPr="00A92DF9" w:rsidTr="005D3C42">
        <w:tc>
          <w:tcPr>
            <w:tcW w:w="10881" w:type="dxa"/>
            <w:gridSpan w:val="3"/>
          </w:tcPr>
          <w:p w:rsidR="002F4B85" w:rsidRDefault="008E74FD" w:rsidP="005D3C42">
            <w:pPr>
              <w:widowControl w:val="0"/>
              <w:suppressAutoHyphens/>
              <w:spacing w:after="0" w:line="240" w:lineRule="auto"/>
              <w:jc w:val="both"/>
            </w:pPr>
            <w:r w:rsidRPr="00A92DF9">
              <w:rPr>
                <w:rFonts w:eastAsia="Helvetica" w:cs="Times New Roman"/>
                <w:lang w:eastAsia="hi-IN" w:bidi="hi-IN"/>
              </w:rPr>
              <w:t>3)</w:t>
            </w:r>
            <w:r w:rsidR="002F4B85">
              <w:rPr>
                <w:rFonts w:eastAsia="Helvetica" w:cs="Times New Roman"/>
                <w:lang w:eastAsia="hi-IN" w:bidi="hi-IN"/>
              </w:rPr>
              <w:t xml:space="preserve"> </w:t>
            </w:r>
            <w:r>
              <w:t>Montrez que les différentes conceptions de la justice sociale reposent sur des visions différentes de l’égalité.</w:t>
            </w:r>
            <w:bookmarkStart w:id="0" w:name="_GoBack"/>
            <w:bookmarkEnd w:id="0"/>
            <w:r w:rsidR="002F4B85">
              <w:t xml:space="preserve"> </w:t>
            </w:r>
          </w:p>
          <w:p w:rsidR="008E74FD" w:rsidRPr="00A92DF9" w:rsidRDefault="002F4B85" w:rsidP="005D3C42">
            <w:pPr>
              <w:widowControl w:val="0"/>
              <w:suppressAutoHyphens/>
              <w:spacing w:after="0" w:line="240" w:lineRule="auto"/>
              <w:jc w:val="both"/>
              <w:rPr>
                <w:rFonts w:eastAsia="Helvetica" w:cs="Times New Roman"/>
                <w:lang w:eastAsia="hi-IN" w:bidi="hi-IN"/>
              </w:rPr>
            </w:pPr>
            <w:r>
              <w:t xml:space="preserve">    (3 points)</w:t>
            </w:r>
          </w:p>
        </w:tc>
      </w:tr>
    </w:tbl>
    <w:p w:rsidR="008E74FD" w:rsidRPr="00A92DF9" w:rsidRDefault="008E74FD" w:rsidP="008E74FD">
      <w:pPr>
        <w:spacing w:after="0"/>
      </w:pPr>
    </w:p>
    <w:p w:rsidR="008E74FD" w:rsidRDefault="008E74FD" w:rsidP="008E74FD">
      <w:pPr>
        <w:spacing w:after="0"/>
        <w:rPr>
          <w:b/>
        </w:rPr>
      </w:pPr>
      <w:r w:rsidRPr="00A92DF9">
        <w:rPr>
          <w:b/>
        </w:rPr>
        <w:t>Document 1</w:t>
      </w:r>
    </w:p>
    <w:tbl>
      <w:tblPr>
        <w:tblStyle w:val="Grilledutableau"/>
        <w:tblW w:w="0" w:type="auto"/>
        <w:tblLook w:val="04A0"/>
      </w:tblPr>
      <w:tblGrid>
        <w:gridCol w:w="3508"/>
        <w:gridCol w:w="990"/>
        <w:gridCol w:w="992"/>
        <w:gridCol w:w="993"/>
        <w:gridCol w:w="992"/>
        <w:gridCol w:w="992"/>
        <w:gridCol w:w="992"/>
        <w:gridCol w:w="993"/>
      </w:tblGrid>
      <w:tr w:rsidR="008E74FD" w:rsidTr="005D3C42">
        <w:tc>
          <w:tcPr>
            <w:tcW w:w="3508" w:type="dxa"/>
            <w:vMerge w:val="restart"/>
            <w:vAlign w:val="center"/>
          </w:tcPr>
          <w:p w:rsidR="008E74FD" w:rsidRDefault="008E74FD" w:rsidP="005D3C42">
            <w:pPr>
              <w:rPr>
                <w:b/>
              </w:rPr>
            </w:pPr>
            <w:r w:rsidRPr="00A92DF9">
              <w:rPr>
                <w:b/>
              </w:rPr>
              <w:t>PCS du fils</w:t>
            </w:r>
          </w:p>
        </w:tc>
        <w:tc>
          <w:tcPr>
            <w:tcW w:w="6944" w:type="dxa"/>
            <w:gridSpan w:val="7"/>
          </w:tcPr>
          <w:p w:rsidR="008E74FD" w:rsidRDefault="008E74FD" w:rsidP="005D3C42">
            <w:pPr>
              <w:jc w:val="center"/>
              <w:rPr>
                <w:b/>
              </w:rPr>
            </w:pPr>
            <w:r w:rsidRPr="00A92DF9">
              <w:rPr>
                <w:b/>
              </w:rPr>
              <w:t>PCS du père</w:t>
            </w:r>
          </w:p>
        </w:tc>
      </w:tr>
      <w:tr w:rsidR="008E74FD" w:rsidTr="005D3C42">
        <w:tc>
          <w:tcPr>
            <w:tcW w:w="3508" w:type="dxa"/>
            <w:vMerge/>
          </w:tcPr>
          <w:p w:rsidR="008E74FD" w:rsidRDefault="008E74FD" w:rsidP="005D3C42">
            <w:pPr>
              <w:rPr>
                <w:b/>
              </w:rPr>
            </w:pPr>
          </w:p>
        </w:tc>
        <w:tc>
          <w:tcPr>
            <w:tcW w:w="990" w:type="dxa"/>
          </w:tcPr>
          <w:p w:rsidR="008E74FD" w:rsidRDefault="008E74FD" w:rsidP="005D3C42">
            <w:pPr>
              <w:jc w:val="center"/>
              <w:rPr>
                <w:b/>
              </w:rPr>
            </w:pPr>
            <w:r w:rsidRPr="00A92DF9">
              <w:rPr>
                <w:b/>
              </w:rPr>
              <w:t>AG</w:t>
            </w:r>
          </w:p>
        </w:tc>
        <w:tc>
          <w:tcPr>
            <w:tcW w:w="992" w:type="dxa"/>
          </w:tcPr>
          <w:p w:rsidR="008E74FD" w:rsidRDefault="008E74FD" w:rsidP="005D3C42">
            <w:pPr>
              <w:jc w:val="center"/>
              <w:rPr>
                <w:b/>
              </w:rPr>
            </w:pPr>
            <w:r w:rsidRPr="00A92DF9">
              <w:rPr>
                <w:b/>
              </w:rPr>
              <w:t>ACCE</w:t>
            </w:r>
          </w:p>
        </w:tc>
        <w:tc>
          <w:tcPr>
            <w:tcW w:w="993" w:type="dxa"/>
          </w:tcPr>
          <w:p w:rsidR="008E74FD" w:rsidRDefault="008E74FD" w:rsidP="005D3C42">
            <w:pPr>
              <w:jc w:val="center"/>
              <w:rPr>
                <w:b/>
              </w:rPr>
            </w:pPr>
            <w:r w:rsidRPr="00A92DF9">
              <w:rPr>
                <w:b/>
              </w:rPr>
              <w:t>CPIS</w:t>
            </w:r>
          </w:p>
        </w:tc>
        <w:tc>
          <w:tcPr>
            <w:tcW w:w="992" w:type="dxa"/>
          </w:tcPr>
          <w:p w:rsidR="008E74FD" w:rsidRDefault="008E74FD" w:rsidP="005D3C42">
            <w:pPr>
              <w:jc w:val="center"/>
              <w:rPr>
                <w:b/>
              </w:rPr>
            </w:pPr>
            <w:r w:rsidRPr="00A92DF9">
              <w:rPr>
                <w:b/>
              </w:rPr>
              <w:t>PI</w:t>
            </w:r>
          </w:p>
        </w:tc>
        <w:tc>
          <w:tcPr>
            <w:tcW w:w="992" w:type="dxa"/>
          </w:tcPr>
          <w:p w:rsidR="008E74FD" w:rsidRDefault="008E74FD" w:rsidP="005D3C42">
            <w:pPr>
              <w:jc w:val="center"/>
              <w:rPr>
                <w:b/>
              </w:rPr>
            </w:pPr>
            <w:r w:rsidRPr="00A92DF9">
              <w:rPr>
                <w:b/>
              </w:rPr>
              <w:t>E</w:t>
            </w:r>
          </w:p>
        </w:tc>
        <w:tc>
          <w:tcPr>
            <w:tcW w:w="992" w:type="dxa"/>
          </w:tcPr>
          <w:p w:rsidR="008E74FD" w:rsidRDefault="008E74FD" w:rsidP="005D3C42">
            <w:pPr>
              <w:jc w:val="center"/>
              <w:rPr>
                <w:b/>
              </w:rPr>
            </w:pPr>
            <w:r w:rsidRPr="00A92DF9">
              <w:rPr>
                <w:b/>
              </w:rPr>
              <w:t>O</w:t>
            </w:r>
          </w:p>
        </w:tc>
        <w:tc>
          <w:tcPr>
            <w:tcW w:w="993" w:type="dxa"/>
          </w:tcPr>
          <w:p w:rsidR="008E74FD" w:rsidRDefault="008E74FD" w:rsidP="005D3C42">
            <w:pPr>
              <w:jc w:val="center"/>
              <w:rPr>
                <w:b/>
              </w:rPr>
            </w:pPr>
            <w:r w:rsidRPr="00A92DF9">
              <w:rPr>
                <w:b/>
              </w:rPr>
              <w:t>TOTAL</w:t>
            </w:r>
          </w:p>
        </w:tc>
      </w:tr>
      <w:tr w:rsidR="008E74FD" w:rsidTr="005D3C42">
        <w:tc>
          <w:tcPr>
            <w:tcW w:w="3508" w:type="dxa"/>
          </w:tcPr>
          <w:p w:rsidR="008E74FD" w:rsidRDefault="008E74FD" w:rsidP="005D3C42">
            <w:pPr>
              <w:rPr>
                <w:b/>
              </w:rPr>
            </w:pPr>
            <w:r w:rsidRPr="00A92DF9">
              <w:rPr>
                <w:b/>
              </w:rPr>
              <w:t>AG</w:t>
            </w:r>
          </w:p>
          <w:p w:rsidR="008E74FD" w:rsidRDefault="008E74FD" w:rsidP="005D3C42">
            <w:pPr>
              <w:rPr>
                <w:b/>
              </w:rPr>
            </w:pPr>
            <w:r w:rsidRPr="00A92DF9">
              <w:t>Agriculteurs Exploitants</w:t>
            </w:r>
          </w:p>
        </w:tc>
        <w:tc>
          <w:tcPr>
            <w:tcW w:w="990" w:type="dxa"/>
          </w:tcPr>
          <w:p w:rsidR="008E74FD" w:rsidRPr="004B5D0E" w:rsidRDefault="008E74FD" w:rsidP="005D3C42">
            <w:pPr>
              <w:jc w:val="center"/>
            </w:pPr>
            <w:r w:rsidRPr="004B5D0E">
              <w:t>22</w:t>
            </w:r>
          </w:p>
        </w:tc>
        <w:tc>
          <w:tcPr>
            <w:tcW w:w="992" w:type="dxa"/>
          </w:tcPr>
          <w:p w:rsidR="008E74FD" w:rsidRPr="004B5D0E" w:rsidRDefault="008E74FD" w:rsidP="005D3C42">
            <w:pPr>
              <w:jc w:val="center"/>
            </w:pPr>
            <w:r w:rsidRPr="004B5D0E">
              <w:t>1</w:t>
            </w:r>
          </w:p>
        </w:tc>
        <w:tc>
          <w:tcPr>
            <w:tcW w:w="993" w:type="dxa"/>
          </w:tcPr>
          <w:p w:rsidR="008E74FD" w:rsidRPr="004B5D0E" w:rsidRDefault="008E74FD" w:rsidP="005D3C42">
            <w:pPr>
              <w:jc w:val="center"/>
            </w:pPr>
            <w:r w:rsidRPr="004B5D0E">
              <w:t>0</w:t>
            </w:r>
          </w:p>
        </w:tc>
        <w:tc>
          <w:tcPr>
            <w:tcW w:w="992" w:type="dxa"/>
          </w:tcPr>
          <w:p w:rsidR="008E74FD" w:rsidRPr="004B5D0E" w:rsidRDefault="008E74FD" w:rsidP="005D3C42">
            <w:pPr>
              <w:jc w:val="center"/>
            </w:pPr>
            <w:r w:rsidRPr="004B5D0E">
              <w:t>0</w:t>
            </w:r>
          </w:p>
        </w:tc>
        <w:tc>
          <w:tcPr>
            <w:tcW w:w="992" w:type="dxa"/>
          </w:tcPr>
          <w:p w:rsidR="008E74FD" w:rsidRPr="004B5D0E" w:rsidRDefault="008E74FD" w:rsidP="005D3C42">
            <w:pPr>
              <w:jc w:val="center"/>
            </w:pPr>
            <w:r w:rsidRPr="004B5D0E">
              <w:t>0</w:t>
            </w:r>
          </w:p>
        </w:tc>
        <w:tc>
          <w:tcPr>
            <w:tcW w:w="992" w:type="dxa"/>
          </w:tcPr>
          <w:p w:rsidR="008E74FD" w:rsidRPr="004B5D0E" w:rsidRDefault="008E74FD" w:rsidP="005D3C42">
            <w:pPr>
              <w:jc w:val="center"/>
            </w:pPr>
            <w:r w:rsidRPr="004B5D0E">
              <w:t>1</w:t>
            </w:r>
          </w:p>
        </w:tc>
        <w:tc>
          <w:tcPr>
            <w:tcW w:w="993" w:type="dxa"/>
          </w:tcPr>
          <w:p w:rsidR="008E74FD" w:rsidRPr="004B5D0E" w:rsidRDefault="008E74FD" w:rsidP="005D3C42">
            <w:pPr>
              <w:jc w:val="center"/>
            </w:pPr>
            <w:r w:rsidRPr="004B5D0E">
              <w:t>4</w:t>
            </w:r>
          </w:p>
        </w:tc>
      </w:tr>
      <w:tr w:rsidR="008E74FD" w:rsidTr="005D3C42">
        <w:tc>
          <w:tcPr>
            <w:tcW w:w="3508" w:type="dxa"/>
          </w:tcPr>
          <w:p w:rsidR="008E74FD" w:rsidRDefault="008E74FD" w:rsidP="005D3C42">
            <w:pPr>
              <w:rPr>
                <w:b/>
              </w:rPr>
            </w:pPr>
            <w:r w:rsidRPr="00A92DF9">
              <w:rPr>
                <w:b/>
              </w:rPr>
              <w:t xml:space="preserve">ACCE </w:t>
            </w:r>
            <w:r w:rsidRPr="00A92DF9">
              <w:t>Artisan, commerçant et Chefs d’entreprise</w:t>
            </w:r>
          </w:p>
        </w:tc>
        <w:tc>
          <w:tcPr>
            <w:tcW w:w="990" w:type="dxa"/>
          </w:tcPr>
          <w:p w:rsidR="008E74FD" w:rsidRPr="004B5D0E" w:rsidRDefault="008E74FD" w:rsidP="005D3C42">
            <w:pPr>
              <w:jc w:val="center"/>
            </w:pPr>
            <w:r w:rsidRPr="004B5D0E">
              <w:t>6</w:t>
            </w:r>
          </w:p>
        </w:tc>
        <w:tc>
          <w:tcPr>
            <w:tcW w:w="992" w:type="dxa"/>
          </w:tcPr>
          <w:p w:rsidR="008E74FD" w:rsidRPr="004B5D0E" w:rsidRDefault="008E74FD" w:rsidP="005D3C42">
            <w:pPr>
              <w:jc w:val="center"/>
            </w:pPr>
            <w:r>
              <w:t>21</w:t>
            </w:r>
          </w:p>
        </w:tc>
        <w:tc>
          <w:tcPr>
            <w:tcW w:w="993" w:type="dxa"/>
          </w:tcPr>
          <w:p w:rsidR="008E74FD" w:rsidRPr="004B5D0E" w:rsidRDefault="008E74FD" w:rsidP="005D3C42">
            <w:pPr>
              <w:jc w:val="center"/>
            </w:pPr>
            <w:r>
              <w:t>6</w:t>
            </w:r>
          </w:p>
        </w:tc>
        <w:tc>
          <w:tcPr>
            <w:tcW w:w="992" w:type="dxa"/>
          </w:tcPr>
          <w:p w:rsidR="008E74FD" w:rsidRPr="004B5D0E" w:rsidRDefault="008E74FD" w:rsidP="005D3C42">
            <w:pPr>
              <w:jc w:val="center"/>
            </w:pPr>
            <w:r>
              <w:t>8</w:t>
            </w:r>
          </w:p>
        </w:tc>
        <w:tc>
          <w:tcPr>
            <w:tcW w:w="992" w:type="dxa"/>
          </w:tcPr>
          <w:p w:rsidR="008E74FD" w:rsidRPr="004B5D0E" w:rsidRDefault="008E74FD" w:rsidP="005D3C42">
            <w:pPr>
              <w:jc w:val="center"/>
            </w:pPr>
            <w:r>
              <w:t>7</w:t>
            </w:r>
          </w:p>
        </w:tc>
        <w:tc>
          <w:tcPr>
            <w:tcW w:w="992" w:type="dxa"/>
          </w:tcPr>
          <w:p w:rsidR="008E74FD" w:rsidRPr="004B5D0E" w:rsidRDefault="008E74FD" w:rsidP="005D3C42">
            <w:pPr>
              <w:jc w:val="center"/>
            </w:pPr>
            <w:r>
              <w:t>8</w:t>
            </w:r>
          </w:p>
        </w:tc>
        <w:tc>
          <w:tcPr>
            <w:tcW w:w="993" w:type="dxa"/>
          </w:tcPr>
          <w:p w:rsidR="008E74FD" w:rsidRPr="004B5D0E" w:rsidRDefault="008E74FD" w:rsidP="005D3C42">
            <w:pPr>
              <w:jc w:val="center"/>
            </w:pPr>
            <w:r>
              <w:t>9</w:t>
            </w:r>
          </w:p>
        </w:tc>
      </w:tr>
      <w:tr w:rsidR="008E74FD" w:rsidTr="005D3C42">
        <w:tc>
          <w:tcPr>
            <w:tcW w:w="3508" w:type="dxa"/>
          </w:tcPr>
          <w:p w:rsidR="008E74FD" w:rsidRDefault="008E74FD" w:rsidP="005D3C42">
            <w:pPr>
              <w:rPr>
                <w:b/>
              </w:rPr>
            </w:pPr>
            <w:proofErr w:type="spellStart"/>
            <w:r w:rsidRPr="00A92DF9">
              <w:rPr>
                <w:b/>
              </w:rPr>
              <w:t>CPIS</w:t>
            </w:r>
            <w:r w:rsidRPr="00A92DF9">
              <w:t>Cadre</w:t>
            </w:r>
            <w:proofErr w:type="spellEnd"/>
            <w:r w:rsidRPr="00A92DF9">
              <w:t xml:space="preserve"> et  Professions intellectuelles supérieures</w:t>
            </w:r>
          </w:p>
        </w:tc>
        <w:tc>
          <w:tcPr>
            <w:tcW w:w="990" w:type="dxa"/>
          </w:tcPr>
          <w:p w:rsidR="008E74FD" w:rsidRPr="004B5D0E" w:rsidRDefault="008E74FD" w:rsidP="005D3C42">
            <w:pPr>
              <w:jc w:val="center"/>
            </w:pPr>
            <w:r w:rsidRPr="004B5D0E">
              <w:t>9</w:t>
            </w:r>
          </w:p>
        </w:tc>
        <w:tc>
          <w:tcPr>
            <w:tcW w:w="992" w:type="dxa"/>
          </w:tcPr>
          <w:p w:rsidR="008E74FD" w:rsidRPr="004B5D0E" w:rsidRDefault="008E74FD" w:rsidP="005D3C42">
            <w:pPr>
              <w:jc w:val="center"/>
            </w:pPr>
            <w:r>
              <w:t>22</w:t>
            </w:r>
          </w:p>
        </w:tc>
        <w:tc>
          <w:tcPr>
            <w:tcW w:w="993" w:type="dxa"/>
          </w:tcPr>
          <w:p w:rsidR="008E74FD" w:rsidRPr="004B5D0E" w:rsidRDefault="008E74FD" w:rsidP="005D3C42">
            <w:pPr>
              <w:jc w:val="center"/>
              <w:rPr>
                <w:b/>
                <w:u w:val="single"/>
              </w:rPr>
            </w:pPr>
            <w:r w:rsidRPr="004B5D0E">
              <w:rPr>
                <w:b/>
                <w:u w:val="single"/>
              </w:rPr>
              <w:t>52</w:t>
            </w:r>
          </w:p>
        </w:tc>
        <w:tc>
          <w:tcPr>
            <w:tcW w:w="992" w:type="dxa"/>
          </w:tcPr>
          <w:p w:rsidR="008E74FD" w:rsidRPr="004B5D0E" w:rsidRDefault="008E74FD" w:rsidP="005D3C42">
            <w:pPr>
              <w:jc w:val="center"/>
            </w:pPr>
            <w:r>
              <w:t>33</w:t>
            </w:r>
          </w:p>
        </w:tc>
        <w:tc>
          <w:tcPr>
            <w:tcW w:w="992" w:type="dxa"/>
          </w:tcPr>
          <w:p w:rsidR="008E74FD" w:rsidRPr="004B5D0E" w:rsidRDefault="008E74FD" w:rsidP="005D3C42">
            <w:pPr>
              <w:jc w:val="center"/>
            </w:pPr>
            <w:r>
              <w:t>22</w:t>
            </w:r>
          </w:p>
        </w:tc>
        <w:tc>
          <w:tcPr>
            <w:tcW w:w="992" w:type="dxa"/>
          </w:tcPr>
          <w:p w:rsidR="008E74FD" w:rsidRPr="004B5D0E" w:rsidRDefault="008E74FD" w:rsidP="005D3C42">
            <w:pPr>
              <w:jc w:val="center"/>
            </w:pPr>
            <w:r>
              <w:t>10</w:t>
            </w:r>
          </w:p>
        </w:tc>
        <w:tc>
          <w:tcPr>
            <w:tcW w:w="993" w:type="dxa"/>
          </w:tcPr>
          <w:p w:rsidR="008E74FD" w:rsidRPr="004B5D0E" w:rsidRDefault="008E74FD" w:rsidP="005D3C42">
            <w:pPr>
              <w:jc w:val="center"/>
            </w:pPr>
            <w:r>
              <w:t>19</w:t>
            </w:r>
          </w:p>
        </w:tc>
      </w:tr>
      <w:tr w:rsidR="008E74FD" w:rsidTr="005D3C42">
        <w:tc>
          <w:tcPr>
            <w:tcW w:w="3508" w:type="dxa"/>
          </w:tcPr>
          <w:p w:rsidR="008E74FD" w:rsidRDefault="008E74FD" w:rsidP="005D3C42">
            <w:pPr>
              <w:rPr>
                <w:b/>
              </w:rPr>
            </w:pPr>
            <w:r w:rsidRPr="00A92DF9">
              <w:rPr>
                <w:b/>
              </w:rPr>
              <w:t>PI</w:t>
            </w:r>
          </w:p>
          <w:p w:rsidR="008E74FD" w:rsidRDefault="008E74FD" w:rsidP="005D3C42">
            <w:pPr>
              <w:rPr>
                <w:b/>
              </w:rPr>
            </w:pPr>
            <w:r w:rsidRPr="00A92DF9">
              <w:t>Professions Intermédiaires</w:t>
            </w:r>
          </w:p>
        </w:tc>
        <w:tc>
          <w:tcPr>
            <w:tcW w:w="990" w:type="dxa"/>
          </w:tcPr>
          <w:p w:rsidR="008E74FD" w:rsidRPr="004B5D0E" w:rsidRDefault="008E74FD" w:rsidP="005D3C42">
            <w:pPr>
              <w:jc w:val="center"/>
            </w:pPr>
            <w:r w:rsidRPr="004B5D0E">
              <w:t>17</w:t>
            </w:r>
          </w:p>
        </w:tc>
        <w:tc>
          <w:tcPr>
            <w:tcW w:w="992" w:type="dxa"/>
          </w:tcPr>
          <w:p w:rsidR="008E74FD" w:rsidRPr="004B5D0E" w:rsidRDefault="008E74FD" w:rsidP="005D3C42">
            <w:pPr>
              <w:jc w:val="center"/>
            </w:pPr>
            <w:r>
              <w:t>24</w:t>
            </w:r>
          </w:p>
        </w:tc>
        <w:tc>
          <w:tcPr>
            <w:tcW w:w="993" w:type="dxa"/>
          </w:tcPr>
          <w:p w:rsidR="008E74FD" w:rsidRPr="004B5D0E" w:rsidRDefault="008E74FD" w:rsidP="005D3C42">
            <w:pPr>
              <w:jc w:val="center"/>
            </w:pPr>
            <w:r>
              <w:t>26</w:t>
            </w:r>
          </w:p>
        </w:tc>
        <w:tc>
          <w:tcPr>
            <w:tcW w:w="992" w:type="dxa"/>
          </w:tcPr>
          <w:p w:rsidR="008E74FD" w:rsidRPr="004B5D0E" w:rsidRDefault="008E74FD" w:rsidP="005D3C42">
            <w:pPr>
              <w:jc w:val="center"/>
            </w:pPr>
            <w:r>
              <w:t>33</w:t>
            </w:r>
          </w:p>
        </w:tc>
        <w:tc>
          <w:tcPr>
            <w:tcW w:w="992" w:type="dxa"/>
          </w:tcPr>
          <w:p w:rsidR="008E74FD" w:rsidRPr="004B5D0E" w:rsidRDefault="008E74FD" w:rsidP="005D3C42">
            <w:pPr>
              <w:jc w:val="center"/>
            </w:pPr>
            <w:r>
              <w:t>28</w:t>
            </w:r>
          </w:p>
        </w:tc>
        <w:tc>
          <w:tcPr>
            <w:tcW w:w="992" w:type="dxa"/>
          </w:tcPr>
          <w:p w:rsidR="008E74FD" w:rsidRPr="004B5D0E" w:rsidRDefault="008E74FD" w:rsidP="005D3C42">
            <w:pPr>
              <w:jc w:val="center"/>
            </w:pPr>
            <w:r>
              <w:t>23</w:t>
            </w:r>
          </w:p>
        </w:tc>
        <w:tc>
          <w:tcPr>
            <w:tcW w:w="993" w:type="dxa"/>
          </w:tcPr>
          <w:p w:rsidR="008E74FD" w:rsidRPr="004B5D0E" w:rsidRDefault="008E74FD" w:rsidP="005D3C42">
            <w:pPr>
              <w:jc w:val="center"/>
            </w:pPr>
            <w:r>
              <w:t>24</w:t>
            </w:r>
          </w:p>
        </w:tc>
      </w:tr>
      <w:tr w:rsidR="008E74FD" w:rsidTr="005D3C42">
        <w:tc>
          <w:tcPr>
            <w:tcW w:w="3508" w:type="dxa"/>
          </w:tcPr>
          <w:p w:rsidR="008E74FD" w:rsidRDefault="008E74FD" w:rsidP="005D3C42">
            <w:pPr>
              <w:rPr>
                <w:b/>
              </w:rPr>
            </w:pPr>
            <w:r w:rsidRPr="00A92DF9">
              <w:rPr>
                <w:b/>
              </w:rPr>
              <w:t>E</w:t>
            </w:r>
          </w:p>
          <w:p w:rsidR="008E74FD" w:rsidRDefault="008E74FD" w:rsidP="005D3C42">
            <w:pPr>
              <w:rPr>
                <w:b/>
              </w:rPr>
            </w:pPr>
            <w:r w:rsidRPr="00A92DF9">
              <w:t>Employé</w:t>
            </w:r>
          </w:p>
        </w:tc>
        <w:tc>
          <w:tcPr>
            <w:tcW w:w="990" w:type="dxa"/>
          </w:tcPr>
          <w:p w:rsidR="008E74FD" w:rsidRPr="004B5D0E" w:rsidRDefault="008E74FD" w:rsidP="005D3C42">
            <w:pPr>
              <w:jc w:val="center"/>
            </w:pPr>
            <w:r w:rsidRPr="004B5D0E">
              <w:t>9</w:t>
            </w:r>
          </w:p>
        </w:tc>
        <w:tc>
          <w:tcPr>
            <w:tcW w:w="992" w:type="dxa"/>
          </w:tcPr>
          <w:p w:rsidR="008E74FD" w:rsidRPr="004B5D0E" w:rsidRDefault="008E74FD" w:rsidP="005D3C42">
            <w:pPr>
              <w:jc w:val="center"/>
            </w:pPr>
            <w:r>
              <w:t>9</w:t>
            </w:r>
          </w:p>
        </w:tc>
        <w:tc>
          <w:tcPr>
            <w:tcW w:w="993" w:type="dxa"/>
          </w:tcPr>
          <w:p w:rsidR="008E74FD" w:rsidRPr="004B5D0E" w:rsidRDefault="008E74FD" w:rsidP="005D3C42">
            <w:pPr>
              <w:jc w:val="center"/>
            </w:pPr>
            <w:r>
              <w:t>6</w:t>
            </w:r>
          </w:p>
        </w:tc>
        <w:tc>
          <w:tcPr>
            <w:tcW w:w="992" w:type="dxa"/>
          </w:tcPr>
          <w:p w:rsidR="008E74FD" w:rsidRPr="004B5D0E" w:rsidRDefault="008E74FD" w:rsidP="005D3C42">
            <w:pPr>
              <w:jc w:val="center"/>
            </w:pPr>
            <w:r>
              <w:t>9</w:t>
            </w:r>
          </w:p>
        </w:tc>
        <w:tc>
          <w:tcPr>
            <w:tcW w:w="992" w:type="dxa"/>
          </w:tcPr>
          <w:p w:rsidR="008E74FD" w:rsidRPr="004B5D0E" w:rsidRDefault="008E74FD" w:rsidP="005D3C42">
            <w:pPr>
              <w:jc w:val="center"/>
            </w:pPr>
            <w:r>
              <w:t>17</w:t>
            </w:r>
          </w:p>
        </w:tc>
        <w:tc>
          <w:tcPr>
            <w:tcW w:w="992" w:type="dxa"/>
          </w:tcPr>
          <w:p w:rsidR="008E74FD" w:rsidRPr="004B5D0E" w:rsidRDefault="008E74FD" w:rsidP="005D3C42">
            <w:pPr>
              <w:jc w:val="center"/>
            </w:pPr>
            <w:r>
              <w:t>12</w:t>
            </w:r>
          </w:p>
        </w:tc>
        <w:tc>
          <w:tcPr>
            <w:tcW w:w="993" w:type="dxa"/>
          </w:tcPr>
          <w:p w:rsidR="008E74FD" w:rsidRPr="004B5D0E" w:rsidRDefault="008E74FD" w:rsidP="005D3C42">
            <w:pPr>
              <w:jc w:val="center"/>
            </w:pPr>
            <w:r>
              <w:t>11</w:t>
            </w:r>
          </w:p>
        </w:tc>
      </w:tr>
      <w:tr w:rsidR="008E74FD" w:rsidTr="005D3C42">
        <w:tc>
          <w:tcPr>
            <w:tcW w:w="3508" w:type="dxa"/>
          </w:tcPr>
          <w:p w:rsidR="008E74FD" w:rsidRDefault="008E74FD" w:rsidP="005D3C42">
            <w:pPr>
              <w:rPr>
                <w:b/>
              </w:rPr>
            </w:pPr>
            <w:r w:rsidRPr="00A92DF9">
              <w:rPr>
                <w:b/>
              </w:rPr>
              <w:t>O</w:t>
            </w:r>
          </w:p>
          <w:p w:rsidR="008E74FD" w:rsidRDefault="008E74FD" w:rsidP="005D3C42">
            <w:pPr>
              <w:rPr>
                <w:b/>
              </w:rPr>
            </w:pPr>
            <w:r w:rsidRPr="00A92DF9">
              <w:t>Ouvrier</w:t>
            </w:r>
          </w:p>
        </w:tc>
        <w:tc>
          <w:tcPr>
            <w:tcW w:w="990" w:type="dxa"/>
          </w:tcPr>
          <w:p w:rsidR="008E74FD" w:rsidRPr="004B5D0E" w:rsidRDefault="008E74FD" w:rsidP="005D3C42">
            <w:pPr>
              <w:jc w:val="center"/>
            </w:pPr>
            <w:r w:rsidRPr="004B5D0E">
              <w:t>37</w:t>
            </w:r>
          </w:p>
        </w:tc>
        <w:tc>
          <w:tcPr>
            <w:tcW w:w="992" w:type="dxa"/>
          </w:tcPr>
          <w:p w:rsidR="008E74FD" w:rsidRPr="004B5D0E" w:rsidRDefault="008E74FD" w:rsidP="005D3C42">
            <w:pPr>
              <w:jc w:val="center"/>
            </w:pPr>
            <w:r>
              <w:t>24</w:t>
            </w:r>
          </w:p>
        </w:tc>
        <w:tc>
          <w:tcPr>
            <w:tcW w:w="993" w:type="dxa"/>
          </w:tcPr>
          <w:p w:rsidR="008E74FD" w:rsidRPr="004B5D0E" w:rsidRDefault="008E74FD" w:rsidP="005D3C42">
            <w:pPr>
              <w:jc w:val="center"/>
            </w:pPr>
            <w:r>
              <w:t>9</w:t>
            </w:r>
          </w:p>
        </w:tc>
        <w:tc>
          <w:tcPr>
            <w:tcW w:w="992" w:type="dxa"/>
          </w:tcPr>
          <w:p w:rsidR="008E74FD" w:rsidRPr="004B5D0E" w:rsidRDefault="008E74FD" w:rsidP="005D3C42">
            <w:pPr>
              <w:jc w:val="center"/>
            </w:pPr>
            <w:r>
              <w:t>17</w:t>
            </w:r>
          </w:p>
        </w:tc>
        <w:tc>
          <w:tcPr>
            <w:tcW w:w="992" w:type="dxa"/>
          </w:tcPr>
          <w:p w:rsidR="008E74FD" w:rsidRPr="004B5D0E" w:rsidRDefault="008E74FD" w:rsidP="005D3C42">
            <w:pPr>
              <w:jc w:val="center"/>
            </w:pPr>
            <w:r>
              <w:t>26</w:t>
            </w:r>
          </w:p>
        </w:tc>
        <w:tc>
          <w:tcPr>
            <w:tcW w:w="992" w:type="dxa"/>
          </w:tcPr>
          <w:p w:rsidR="008E74FD" w:rsidRPr="004B5D0E" w:rsidRDefault="008E74FD" w:rsidP="005D3C42">
            <w:pPr>
              <w:jc w:val="center"/>
            </w:pPr>
            <w:r>
              <w:t>46</w:t>
            </w:r>
          </w:p>
        </w:tc>
        <w:tc>
          <w:tcPr>
            <w:tcW w:w="993" w:type="dxa"/>
          </w:tcPr>
          <w:p w:rsidR="008E74FD" w:rsidRPr="004B5D0E" w:rsidRDefault="008E74FD" w:rsidP="005D3C42">
            <w:pPr>
              <w:jc w:val="center"/>
              <w:rPr>
                <w:b/>
                <w:u w:val="single"/>
              </w:rPr>
            </w:pPr>
            <w:r w:rsidRPr="004B5D0E">
              <w:rPr>
                <w:b/>
                <w:u w:val="single"/>
              </w:rPr>
              <w:t>34</w:t>
            </w:r>
          </w:p>
        </w:tc>
      </w:tr>
      <w:tr w:rsidR="008E74FD" w:rsidTr="005D3C42">
        <w:tc>
          <w:tcPr>
            <w:tcW w:w="3508" w:type="dxa"/>
          </w:tcPr>
          <w:p w:rsidR="008E74FD" w:rsidRDefault="008E74FD" w:rsidP="005D3C42">
            <w:pPr>
              <w:spacing w:line="276" w:lineRule="auto"/>
              <w:rPr>
                <w:b/>
              </w:rPr>
            </w:pPr>
            <w:r w:rsidRPr="00A92DF9">
              <w:rPr>
                <w:b/>
              </w:rPr>
              <w:t>TOTAL</w:t>
            </w:r>
          </w:p>
        </w:tc>
        <w:tc>
          <w:tcPr>
            <w:tcW w:w="990" w:type="dxa"/>
          </w:tcPr>
          <w:p w:rsidR="008E74FD" w:rsidRPr="004B5D0E" w:rsidRDefault="008E74FD" w:rsidP="005D3C42">
            <w:pPr>
              <w:jc w:val="center"/>
            </w:pPr>
            <w:r w:rsidRPr="004B5D0E">
              <w:t>100</w:t>
            </w:r>
          </w:p>
        </w:tc>
        <w:tc>
          <w:tcPr>
            <w:tcW w:w="992" w:type="dxa"/>
          </w:tcPr>
          <w:p w:rsidR="008E74FD" w:rsidRPr="004B5D0E" w:rsidRDefault="008E74FD" w:rsidP="005D3C42">
            <w:pPr>
              <w:jc w:val="center"/>
            </w:pPr>
            <w:r w:rsidRPr="004B5D0E">
              <w:t>100</w:t>
            </w:r>
          </w:p>
        </w:tc>
        <w:tc>
          <w:tcPr>
            <w:tcW w:w="993" w:type="dxa"/>
          </w:tcPr>
          <w:p w:rsidR="008E74FD" w:rsidRPr="004B5D0E" w:rsidRDefault="008E74FD" w:rsidP="005D3C42">
            <w:pPr>
              <w:jc w:val="center"/>
            </w:pPr>
            <w:r w:rsidRPr="004B5D0E">
              <w:t>100</w:t>
            </w:r>
          </w:p>
        </w:tc>
        <w:tc>
          <w:tcPr>
            <w:tcW w:w="992" w:type="dxa"/>
          </w:tcPr>
          <w:p w:rsidR="008E74FD" w:rsidRPr="004B5D0E" w:rsidRDefault="008E74FD" w:rsidP="005D3C42">
            <w:pPr>
              <w:jc w:val="center"/>
            </w:pPr>
            <w:r w:rsidRPr="004B5D0E">
              <w:t>100</w:t>
            </w:r>
          </w:p>
        </w:tc>
        <w:tc>
          <w:tcPr>
            <w:tcW w:w="992" w:type="dxa"/>
          </w:tcPr>
          <w:p w:rsidR="008E74FD" w:rsidRPr="004B5D0E" w:rsidRDefault="008E74FD" w:rsidP="005D3C42">
            <w:pPr>
              <w:jc w:val="center"/>
            </w:pPr>
            <w:r w:rsidRPr="004B5D0E">
              <w:t>100</w:t>
            </w:r>
          </w:p>
        </w:tc>
        <w:tc>
          <w:tcPr>
            <w:tcW w:w="992" w:type="dxa"/>
          </w:tcPr>
          <w:p w:rsidR="008E74FD" w:rsidRPr="004B5D0E" w:rsidRDefault="008E74FD" w:rsidP="005D3C42">
            <w:pPr>
              <w:jc w:val="center"/>
            </w:pPr>
            <w:r w:rsidRPr="004B5D0E">
              <w:t>100</w:t>
            </w:r>
          </w:p>
        </w:tc>
        <w:tc>
          <w:tcPr>
            <w:tcW w:w="993" w:type="dxa"/>
          </w:tcPr>
          <w:p w:rsidR="008E74FD" w:rsidRPr="004B5D0E" w:rsidRDefault="008E74FD" w:rsidP="005D3C42">
            <w:pPr>
              <w:jc w:val="center"/>
            </w:pPr>
            <w:r w:rsidRPr="004B5D0E">
              <w:t>100</w:t>
            </w:r>
          </w:p>
        </w:tc>
      </w:tr>
    </w:tbl>
    <w:p w:rsidR="008E74FD" w:rsidRDefault="002F4B85" w:rsidP="008E74FD">
      <w:pPr>
        <w:spacing w:after="0"/>
      </w:pPr>
      <w:r>
        <w:t>Source : enquête FQP, INSEE, 2003</w:t>
      </w:r>
    </w:p>
    <w:p w:rsidR="002F4B85" w:rsidRDefault="002F4B85" w:rsidP="008E74FD">
      <w:pPr>
        <w:spacing w:after="0"/>
      </w:pPr>
    </w:p>
    <w:p w:rsidR="008E74FD" w:rsidRPr="008F72C3" w:rsidRDefault="008E74FD" w:rsidP="008E74FD">
      <w:pPr>
        <w:spacing w:after="0"/>
        <w:rPr>
          <w:b/>
        </w:rPr>
      </w:pPr>
      <w:r w:rsidRPr="008F72C3">
        <w:rPr>
          <w:b/>
        </w:rPr>
        <w:t>Document 2</w:t>
      </w:r>
    </w:p>
    <w:p w:rsidR="008E74FD" w:rsidRPr="008F72C3" w:rsidRDefault="008E74FD" w:rsidP="008E74FD">
      <w:pPr>
        <w:spacing w:after="0"/>
        <w:jc w:val="both"/>
      </w:pPr>
      <w:r w:rsidRPr="008F72C3">
        <w:t>Si la dégradation des perspectives de mobilité intergénérationnelle pour les cohortes nées au tournant des années 1960 est ainsi généralisée aux enfants de toutes les origines sociales, c’est en grande partie parce que ces générations font face à une évolution moins favorable de la structure sociale. En effet, si la part des cadres et professions intermédiaires avait augmenté de 6,1 points entre 1964 et 1977, la hausse n’est plus que de 3,7 points entre 1983 et 1997, période à laquelle les générations nées au tournant des années 1960 font leur entrée sur le marché du travail. […]</w:t>
      </w:r>
    </w:p>
    <w:p w:rsidR="008E74FD" w:rsidRPr="008F72C3" w:rsidRDefault="008E74FD" w:rsidP="008E74FD">
      <w:pPr>
        <w:spacing w:after="0"/>
        <w:jc w:val="both"/>
      </w:pPr>
      <w:r w:rsidRPr="008F72C3">
        <w:t>En réalité, ce sont les effets de la crise économique qui s’installe dans les années 1970 qui expliquent la dynamique moins favorable de la structure sociale. Le calcul de l’évolution moyenne du PIB et du taux de chômage lors des cinq années qui suivent la fin des études des générations successives permet d’établir de manière plus précise le lien entre leurs perspectives et l’évolution des indicateurs macroéconomiques. Les individus nés dans les années 1940 qui entrent sur le marché du travail alors que les Trente glorieuses battent leur plein bénéficient d’une situation privilégiée. (…) Lorsque la génération 1944-1948 arrive sur le marché du travail, le taux de chômage est inférieur à 2 %. Il est de 8 % pour la génération 1959-1963 et de 10 % pour celle née entre 1964 et 1968. La dégradation généralisée des perspectives de mobilité sociale à laquelle sont confrontées les générations nées après les années 1940 s’explique en partie par la dynamique moins favorable de la structure sociale. Il est cependant paradoxal qu’elle se produise en dépit de l’élévation sensible du niveau d’éducation.</w:t>
      </w:r>
    </w:p>
    <w:p w:rsidR="008E74FD" w:rsidRPr="008F72C3" w:rsidRDefault="002F4B85" w:rsidP="002F4B85">
      <w:pPr>
        <w:spacing w:after="0"/>
        <w:jc w:val="center"/>
      </w:pPr>
      <w:r>
        <w:t xml:space="preserve">Source : </w:t>
      </w:r>
      <w:r w:rsidR="008E74FD" w:rsidRPr="008F72C3">
        <w:t xml:space="preserve">Camille </w:t>
      </w:r>
      <w:proofErr w:type="spellStart"/>
      <w:r w:rsidR="008E74FD" w:rsidRPr="008F72C3">
        <w:t>Peugny</w:t>
      </w:r>
      <w:proofErr w:type="spellEnd"/>
      <w:r w:rsidR="008E74FD" w:rsidRPr="008F72C3">
        <w:t xml:space="preserve">, « Éducation et mobilité sociale : la situation paradoxale des générations nées dans les années 1960 », </w:t>
      </w:r>
      <w:r w:rsidR="008E74FD" w:rsidRPr="008F72C3">
        <w:rPr>
          <w:i/>
          <w:iCs/>
        </w:rPr>
        <w:t>Économie et statistique</w:t>
      </w:r>
      <w:r w:rsidR="008E74FD" w:rsidRPr="008F72C3">
        <w:t>, n° 410, 2007.</w:t>
      </w:r>
    </w:p>
    <w:p w:rsidR="008E74FD" w:rsidRDefault="008E74FD" w:rsidP="008E74FD">
      <w:pPr>
        <w:spacing w:after="0"/>
      </w:pPr>
    </w:p>
    <w:p w:rsidR="00077FBE" w:rsidRPr="0017774A" w:rsidRDefault="0017774A" w:rsidP="0017774A">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sectPr w:rsidR="00077FBE" w:rsidRPr="0017774A" w:rsidSect="001518B6">
      <w:pgSz w:w="11906" w:h="16838"/>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E74FD"/>
    <w:rsid w:val="00077FBE"/>
    <w:rsid w:val="0017774A"/>
    <w:rsid w:val="002F4B85"/>
    <w:rsid w:val="004B0A1A"/>
    <w:rsid w:val="008E74FD"/>
    <w:rsid w:val="00E76B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E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nhideWhenUsed/>
    <w:rsid w:val="0017774A"/>
    <w:pPr>
      <w:widowControl w:val="0"/>
      <w:tabs>
        <w:tab w:val="center" w:pos="4536"/>
        <w:tab w:val="right" w:pos="9072"/>
      </w:tabs>
      <w:suppressAutoHyphens/>
      <w:spacing w:after="0" w:line="240" w:lineRule="auto"/>
    </w:pPr>
    <w:rPr>
      <w:rFonts w:ascii="Helvetica" w:eastAsia="Helvetica" w:hAnsi="Helvetica" w:cs="Mangal"/>
      <w:sz w:val="24"/>
      <w:szCs w:val="20"/>
      <w:lang w:val="en-US" w:eastAsia="hi-IN" w:bidi="hi-IN"/>
    </w:rPr>
  </w:style>
  <w:style w:type="character" w:customStyle="1" w:styleId="PieddepageCar">
    <w:name w:val="Pied de page Car"/>
    <w:basedOn w:val="Policepardfaut"/>
    <w:link w:val="Pieddepage"/>
    <w:rsid w:val="0017774A"/>
    <w:rPr>
      <w:rFonts w:ascii="Helvetica" w:eastAsia="Helvetica" w:hAnsi="Helvetica" w:cs="Mangal"/>
      <w:sz w:val="24"/>
      <w:szCs w:val="20"/>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511</Words>
  <Characters>2816</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dc:description/>
  <cp:lastModifiedBy>LEMOINE</cp:lastModifiedBy>
  <cp:revision>3</cp:revision>
  <dcterms:created xsi:type="dcterms:W3CDTF">2014-03-17T05:43:00Z</dcterms:created>
  <dcterms:modified xsi:type="dcterms:W3CDTF">2014-04-13T15:31:00Z</dcterms:modified>
</cp:coreProperties>
</file>