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D508FE">
              <w:rPr>
                <w:rFonts w:ascii="Times New Roman" w:hAnsi="Times New Roman" w:cs="Times New Roman"/>
                <w:b/>
                <w:sz w:val="22"/>
                <w:szCs w:val="22"/>
              </w:rPr>
              <w:t>1-21-4</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9F4CF4"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BF7BA7">
              <w:rPr>
                <w:rFonts w:ascii="Times New Roman" w:hAnsi="Times New Roman" w:cs="Times New Roman"/>
                <w:b/>
                <w:sz w:val="22"/>
                <w:szCs w:val="22"/>
                <w:lang w:val="fr-FR"/>
              </w:rPr>
              <w:t>Quels sont les fondements du commerce international et de l’internationalisation de la production ?</w:t>
            </w:r>
          </w:p>
        </w:tc>
      </w:tr>
      <w:tr w:rsidR="00E167D7" w:rsidRPr="009F4CF4" w:rsidTr="001A16C8">
        <w:tc>
          <w:tcPr>
            <w:tcW w:w="9778" w:type="dxa"/>
            <w:gridSpan w:val="3"/>
          </w:tcPr>
          <w:p w:rsidR="00E167D7" w:rsidRPr="009F4CF4" w:rsidRDefault="00E167D7">
            <w:pPr>
              <w:rPr>
                <w:rFonts w:ascii="Times New Roman" w:hAnsi="Times New Roman" w:cs="Times New Roman"/>
                <w:b/>
                <w:sz w:val="22"/>
                <w:szCs w:val="22"/>
                <w:lang w:val="fr-FR"/>
              </w:rPr>
            </w:pPr>
            <w:r w:rsidRPr="009F4CF4">
              <w:rPr>
                <w:rFonts w:ascii="Times New Roman" w:hAnsi="Times New Roman" w:cs="Times New Roman"/>
                <w:b/>
                <w:sz w:val="22"/>
                <w:szCs w:val="22"/>
                <w:lang w:val="fr-FR"/>
              </w:rPr>
              <w:t>Question principale (sur 10 points) :</w:t>
            </w:r>
          </w:p>
          <w:p w:rsidR="00E167D7" w:rsidRPr="009F4CF4" w:rsidRDefault="00FC3631" w:rsidP="00FC3631">
            <w:pPr>
              <w:rPr>
                <w:rFonts w:ascii="Times New Roman" w:hAnsi="Times New Roman" w:cs="Times New Roman"/>
                <w:b/>
                <w:sz w:val="22"/>
                <w:szCs w:val="22"/>
                <w:lang w:val="fr-FR"/>
              </w:rPr>
            </w:pPr>
            <w:r w:rsidRPr="009F4CF4">
              <w:rPr>
                <w:rFonts w:ascii="Times New Roman" w:hAnsi="Times New Roman" w:cs="Times New Roman"/>
                <w:b/>
                <w:sz w:val="22"/>
                <w:szCs w:val="22"/>
                <w:lang w:val="fr-FR"/>
              </w:rPr>
              <w:t>Après avoir montré que les stratégies de localisation des firmes multinationales portent sur leur compétitivité-prix, vous montrerez qu’elles portent également sur la compétitivité hors-prix.</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D508FE" w:rsidTr="001A16C8">
        <w:tc>
          <w:tcPr>
            <w:tcW w:w="9778" w:type="dxa"/>
            <w:gridSpan w:val="3"/>
          </w:tcPr>
          <w:p w:rsidR="00E167D7" w:rsidRPr="00D508FE" w:rsidRDefault="00B80B45" w:rsidP="00FC3631">
            <w:pPr>
              <w:rPr>
                <w:rFonts w:ascii="Times New Roman" w:hAnsi="Times New Roman" w:cs="Times New Roman"/>
                <w:sz w:val="22"/>
                <w:szCs w:val="22"/>
                <w:lang w:val="fr-FR"/>
              </w:rPr>
            </w:pPr>
            <w:r w:rsidRPr="00D508FE">
              <w:rPr>
                <w:rFonts w:ascii="Times New Roman" w:hAnsi="Times New Roman" w:cs="Times New Roman"/>
                <w:sz w:val="22"/>
                <w:szCs w:val="22"/>
                <w:lang w:val="fr-FR"/>
              </w:rPr>
              <w:t>1</w:t>
            </w:r>
            <w:r w:rsidR="00E167D7" w:rsidRPr="00D508FE">
              <w:rPr>
                <w:rFonts w:ascii="Times New Roman" w:hAnsi="Times New Roman" w:cs="Times New Roman"/>
                <w:sz w:val="22"/>
                <w:szCs w:val="22"/>
                <w:lang w:val="fr-FR"/>
              </w:rPr>
              <w:t xml:space="preserve">) </w:t>
            </w:r>
            <w:r w:rsidR="00FC3631" w:rsidRPr="00D508FE">
              <w:rPr>
                <w:rFonts w:ascii="Times New Roman" w:hAnsi="Times New Roman" w:cs="Times New Roman"/>
                <w:sz w:val="22"/>
                <w:szCs w:val="22"/>
                <w:lang w:val="fr-FR"/>
              </w:rPr>
              <w:t>Comment calcule-t-on la productivité horaire du travail ? Faites une phrase avec les données soulignées et en gras (</w:t>
            </w:r>
            <w:r w:rsidR="00FC3631" w:rsidRPr="00D508FE">
              <w:rPr>
                <w:rFonts w:ascii="Times New Roman" w:hAnsi="Times New Roman" w:cs="Times New Roman"/>
                <w:b/>
                <w:sz w:val="22"/>
                <w:szCs w:val="22"/>
                <w:lang w:val="fr-FR"/>
              </w:rPr>
              <w:t>8,77</w:t>
            </w:r>
            <w:r w:rsidR="00FC3631" w:rsidRPr="00D508FE">
              <w:rPr>
                <w:rFonts w:ascii="Times New Roman" w:hAnsi="Times New Roman" w:cs="Times New Roman"/>
                <w:sz w:val="22"/>
                <w:szCs w:val="22"/>
                <w:lang w:val="fr-FR"/>
              </w:rPr>
              <w:t xml:space="preserve"> et </w:t>
            </w:r>
            <w:r w:rsidR="00FC3631" w:rsidRPr="00D508FE">
              <w:rPr>
                <w:rFonts w:ascii="Times New Roman" w:hAnsi="Times New Roman" w:cs="Times New Roman"/>
                <w:b/>
                <w:sz w:val="22"/>
                <w:szCs w:val="22"/>
                <w:lang w:val="fr-FR"/>
              </w:rPr>
              <w:t>20,9</w:t>
            </w:r>
            <w:r w:rsidR="00FC3631" w:rsidRPr="00D508FE">
              <w:rPr>
                <w:rFonts w:ascii="Times New Roman" w:hAnsi="Times New Roman" w:cs="Times New Roman"/>
                <w:sz w:val="22"/>
                <w:szCs w:val="22"/>
                <w:lang w:val="fr-FR"/>
              </w:rPr>
              <w:t xml:space="preserve">) permettant d’en comprendre le sens. </w:t>
            </w:r>
            <w:r w:rsidR="000B3068">
              <w:rPr>
                <w:rFonts w:ascii="Times New Roman" w:hAnsi="Times New Roman" w:cs="Times New Roman"/>
                <w:sz w:val="22"/>
                <w:szCs w:val="22"/>
                <w:lang w:val="fr-FR"/>
              </w:rPr>
              <w:t xml:space="preserve">Document 1. </w:t>
            </w:r>
            <w:r w:rsidR="00D508FE" w:rsidRPr="00D508FE">
              <w:rPr>
                <w:rFonts w:ascii="Times New Roman" w:hAnsi="Times New Roman" w:cs="Times New Roman"/>
                <w:sz w:val="22"/>
                <w:szCs w:val="22"/>
                <w:lang w:val="fr-FR"/>
              </w:rPr>
              <w:t>(</w:t>
            </w:r>
            <w:r w:rsidR="00FC3631" w:rsidRPr="00D508FE">
              <w:rPr>
                <w:rFonts w:ascii="Times New Roman" w:hAnsi="Times New Roman" w:cs="Times New Roman"/>
                <w:sz w:val="22"/>
                <w:szCs w:val="22"/>
                <w:lang w:val="fr-FR"/>
              </w:rPr>
              <w:t>4 points</w:t>
            </w:r>
            <w:r w:rsidR="00D508FE" w:rsidRPr="00D508FE">
              <w:rPr>
                <w:rFonts w:ascii="Times New Roman" w:hAnsi="Times New Roman" w:cs="Times New Roman"/>
                <w:sz w:val="22"/>
                <w:szCs w:val="22"/>
                <w:lang w:val="fr-FR"/>
              </w:rPr>
              <w:t>)</w:t>
            </w:r>
          </w:p>
        </w:tc>
      </w:tr>
      <w:tr w:rsidR="00E167D7" w:rsidRPr="00D508FE" w:rsidTr="001A16C8">
        <w:tc>
          <w:tcPr>
            <w:tcW w:w="9778" w:type="dxa"/>
            <w:gridSpan w:val="3"/>
          </w:tcPr>
          <w:p w:rsidR="00E167D7" w:rsidRPr="00D508FE" w:rsidRDefault="00B80B45">
            <w:pPr>
              <w:rPr>
                <w:rFonts w:ascii="Times New Roman" w:hAnsi="Times New Roman" w:cs="Times New Roman"/>
                <w:sz w:val="22"/>
                <w:szCs w:val="22"/>
                <w:lang w:val="fr-FR"/>
              </w:rPr>
            </w:pPr>
            <w:r w:rsidRPr="00D508FE">
              <w:rPr>
                <w:rFonts w:ascii="Times New Roman" w:hAnsi="Times New Roman" w:cs="Times New Roman"/>
                <w:sz w:val="22"/>
                <w:szCs w:val="22"/>
                <w:lang w:val="fr-FR"/>
              </w:rPr>
              <w:t>2</w:t>
            </w:r>
            <w:r w:rsidR="00E167D7" w:rsidRPr="00D508FE">
              <w:rPr>
                <w:rFonts w:ascii="Times New Roman" w:hAnsi="Times New Roman" w:cs="Times New Roman"/>
                <w:sz w:val="22"/>
                <w:szCs w:val="22"/>
                <w:lang w:val="fr-FR"/>
              </w:rPr>
              <w:t xml:space="preserve">) </w:t>
            </w:r>
            <w:r w:rsidR="00F268CD" w:rsidRPr="00D508FE">
              <w:rPr>
                <w:rFonts w:ascii="Times New Roman" w:hAnsi="Times New Roman" w:cs="Times New Roman"/>
                <w:sz w:val="22"/>
                <w:szCs w:val="22"/>
                <w:lang w:val="fr-FR"/>
              </w:rPr>
              <w:t>Qu’est-ce que le paradoxe d’Anderson</w:t>
            </w:r>
            <w:r w:rsidR="0040611E" w:rsidRPr="00D508FE">
              <w:rPr>
                <w:rFonts w:ascii="Times New Roman" w:hAnsi="Times New Roman" w:cs="Times New Roman"/>
                <w:sz w:val="22"/>
                <w:szCs w:val="22"/>
                <w:lang w:val="fr-FR"/>
              </w:rPr>
              <w:t xml:space="preserve"> ? </w:t>
            </w:r>
            <w:r w:rsidR="00331338" w:rsidRPr="00D508FE">
              <w:rPr>
                <w:rFonts w:ascii="Times New Roman" w:hAnsi="Times New Roman" w:cs="Times New Roman"/>
                <w:sz w:val="22"/>
                <w:szCs w:val="22"/>
                <w:lang w:val="fr-FR"/>
              </w:rPr>
              <w:t xml:space="preserve"> </w:t>
            </w:r>
            <w:r w:rsidR="00D508FE" w:rsidRPr="00D508FE">
              <w:rPr>
                <w:rFonts w:ascii="Times New Roman" w:hAnsi="Times New Roman" w:cs="Times New Roman"/>
                <w:sz w:val="22"/>
                <w:szCs w:val="22"/>
                <w:lang w:val="fr-FR"/>
              </w:rPr>
              <w:t>(</w:t>
            </w:r>
            <w:r w:rsidR="00331338" w:rsidRPr="00D508FE">
              <w:rPr>
                <w:rFonts w:ascii="Times New Roman" w:hAnsi="Times New Roman" w:cs="Times New Roman"/>
                <w:sz w:val="22"/>
                <w:szCs w:val="22"/>
                <w:lang w:val="fr-FR"/>
              </w:rPr>
              <w:t>3 points</w:t>
            </w:r>
            <w:r w:rsidR="00D508FE" w:rsidRPr="00D508FE">
              <w:rPr>
                <w:rFonts w:ascii="Times New Roman" w:hAnsi="Times New Roman" w:cs="Times New Roman"/>
                <w:sz w:val="22"/>
                <w:szCs w:val="22"/>
                <w:lang w:val="fr-FR"/>
              </w:rPr>
              <w:t>)</w:t>
            </w:r>
          </w:p>
        </w:tc>
      </w:tr>
      <w:tr w:rsidR="00E167D7" w:rsidRPr="00D508FE" w:rsidTr="001A16C8">
        <w:tc>
          <w:tcPr>
            <w:tcW w:w="9778" w:type="dxa"/>
            <w:gridSpan w:val="3"/>
          </w:tcPr>
          <w:p w:rsidR="00E167D7" w:rsidRPr="00D508FE" w:rsidRDefault="00B80B45" w:rsidP="00127C5D">
            <w:pPr>
              <w:rPr>
                <w:rFonts w:ascii="Times New Roman" w:hAnsi="Times New Roman" w:cs="Times New Roman"/>
                <w:sz w:val="22"/>
                <w:szCs w:val="22"/>
                <w:lang w:val="fr-FR"/>
              </w:rPr>
            </w:pPr>
            <w:r w:rsidRPr="00D508FE">
              <w:rPr>
                <w:rFonts w:ascii="Times New Roman" w:hAnsi="Times New Roman" w:cs="Times New Roman"/>
                <w:sz w:val="22"/>
                <w:szCs w:val="22"/>
                <w:lang w:val="fr-FR"/>
              </w:rPr>
              <w:t>3</w:t>
            </w:r>
            <w:r w:rsidR="00E167D7" w:rsidRPr="00D508FE">
              <w:rPr>
                <w:rFonts w:ascii="Times New Roman" w:hAnsi="Times New Roman" w:cs="Times New Roman"/>
                <w:sz w:val="22"/>
                <w:szCs w:val="22"/>
                <w:lang w:val="fr-FR"/>
              </w:rPr>
              <w:t>)</w:t>
            </w:r>
            <w:r w:rsidR="00127C5D" w:rsidRPr="00D508FE">
              <w:rPr>
                <w:rFonts w:ascii="Times New Roman" w:hAnsi="Times New Roman" w:cs="Times New Roman"/>
                <w:sz w:val="22"/>
                <w:szCs w:val="22"/>
                <w:lang w:val="fr-FR"/>
              </w:rPr>
              <w:t xml:space="preserve"> En quoi le lien entre travail et intégration sociale est-il fragilisé par certaines évolutions de l’emploi</w:t>
            </w:r>
            <w:r w:rsidR="00795CA8" w:rsidRPr="00D508FE">
              <w:rPr>
                <w:rFonts w:ascii="Times New Roman" w:hAnsi="Times New Roman" w:cs="Times New Roman"/>
                <w:sz w:val="22"/>
                <w:szCs w:val="22"/>
                <w:lang w:val="fr-FR"/>
              </w:rPr>
              <w:t xml:space="preserve"> en France</w:t>
            </w:r>
            <w:r w:rsidR="00127C5D" w:rsidRPr="00D508FE">
              <w:rPr>
                <w:rFonts w:ascii="Times New Roman" w:hAnsi="Times New Roman" w:cs="Times New Roman"/>
                <w:sz w:val="22"/>
                <w:szCs w:val="22"/>
                <w:lang w:val="fr-FR"/>
              </w:rPr>
              <w:t xml:space="preserve"> ? </w:t>
            </w:r>
            <w:r w:rsidR="00D508FE" w:rsidRPr="00D508FE">
              <w:rPr>
                <w:rFonts w:ascii="Times New Roman" w:hAnsi="Times New Roman" w:cs="Times New Roman"/>
                <w:sz w:val="22"/>
                <w:szCs w:val="22"/>
                <w:lang w:val="fr-FR"/>
              </w:rPr>
              <w:t>(</w:t>
            </w:r>
            <w:r w:rsidR="00127C5D" w:rsidRPr="00D508FE">
              <w:rPr>
                <w:rFonts w:ascii="Times New Roman" w:hAnsi="Times New Roman" w:cs="Times New Roman"/>
                <w:sz w:val="22"/>
                <w:szCs w:val="22"/>
                <w:lang w:val="fr-FR"/>
              </w:rPr>
              <w:t>3 points</w:t>
            </w:r>
            <w:r w:rsidR="00D508FE" w:rsidRPr="00D508FE">
              <w:rPr>
                <w:rFonts w:ascii="Times New Roman" w:hAnsi="Times New Roman" w:cs="Times New Roman"/>
                <w:sz w:val="22"/>
                <w:szCs w:val="22"/>
                <w:lang w:val="fr-FR"/>
              </w:rPr>
              <w:t>)</w:t>
            </w:r>
          </w:p>
        </w:tc>
      </w:tr>
    </w:tbl>
    <w:p w:rsidR="001A16C8" w:rsidRPr="009C711D" w:rsidRDefault="001A16C8">
      <w:pPr>
        <w:rPr>
          <w:rFonts w:ascii="Times New Roman" w:hAnsi="Times New Roman"/>
          <w:sz w:val="22"/>
          <w:szCs w:val="22"/>
          <w:lang w:val="fr-FR"/>
        </w:rPr>
      </w:pPr>
    </w:p>
    <w:p w:rsidR="0040611E" w:rsidRPr="00BF7BA7" w:rsidRDefault="00FC3631" w:rsidP="0040611E">
      <w:pPr>
        <w:jc w:val="both"/>
        <w:rPr>
          <w:rFonts w:ascii="Times New Roman" w:hAnsi="Times New Roman" w:cs="Times New Roman"/>
          <w:b/>
          <w:bCs/>
          <w:sz w:val="28"/>
          <w:szCs w:val="28"/>
          <w:lang w:val="fr-FR"/>
        </w:rPr>
      </w:pPr>
      <w:r w:rsidRPr="0040611E">
        <w:rPr>
          <w:rFonts w:ascii="Times New Roman" w:hAnsi="Times New Roman" w:cs="Times New Roman"/>
          <w:b/>
          <w:bCs/>
          <w:sz w:val="28"/>
          <w:szCs w:val="28"/>
          <w:lang w:val="fr-FR"/>
        </w:rPr>
        <w:t>Document 1 : Productivité et coût horaire du travail en Europe</w:t>
      </w:r>
    </w:p>
    <w:tbl>
      <w:tblPr>
        <w:tblW w:w="9873" w:type="dxa"/>
        <w:tblLook w:val="0000"/>
      </w:tblPr>
      <w:tblGrid>
        <w:gridCol w:w="3292"/>
        <w:gridCol w:w="3303"/>
        <w:gridCol w:w="3278"/>
      </w:tblGrid>
      <w:tr w:rsidR="00FC3631" w:rsidRPr="009F4CF4" w:rsidTr="00697AC7">
        <w:trPr>
          <w:trHeight w:val="253"/>
        </w:trPr>
        <w:tc>
          <w:tcPr>
            <w:tcW w:w="3292" w:type="dxa"/>
            <w:tcBorders>
              <w:top w:val="single" w:sz="6" w:space="0" w:color="000000"/>
              <w:left w:val="single" w:sz="6" w:space="0" w:color="000000"/>
              <w:bottom w:val="single" w:sz="6" w:space="0" w:color="000000"/>
            </w:tcBorders>
          </w:tcPr>
          <w:p w:rsidR="00FC3631" w:rsidRPr="0040611E" w:rsidRDefault="00FC3631" w:rsidP="008714E2">
            <w:pPr>
              <w:pStyle w:val="Default"/>
            </w:pPr>
            <w:r w:rsidRPr="0040611E">
              <w:rPr>
                <w:b/>
                <w:bCs/>
              </w:rPr>
              <w:t>En 2009 (base 100 pour la France)</w:t>
            </w:r>
          </w:p>
        </w:tc>
        <w:tc>
          <w:tcPr>
            <w:tcW w:w="3303" w:type="dxa"/>
            <w:tcBorders>
              <w:top w:val="single" w:sz="6" w:space="0" w:color="000000"/>
              <w:bottom w:val="single" w:sz="6" w:space="0" w:color="000000"/>
            </w:tcBorders>
          </w:tcPr>
          <w:p w:rsidR="00FC3631" w:rsidRPr="0040611E" w:rsidRDefault="00FC3631" w:rsidP="0040611E">
            <w:pPr>
              <w:pStyle w:val="Default"/>
              <w:jc w:val="both"/>
              <w:rPr>
                <w:color w:val="auto"/>
              </w:rPr>
            </w:pPr>
          </w:p>
        </w:tc>
        <w:tc>
          <w:tcPr>
            <w:tcW w:w="3278" w:type="dxa"/>
            <w:tcBorders>
              <w:top w:val="single" w:sz="6" w:space="0" w:color="000000"/>
              <w:bottom w:val="single" w:sz="4" w:space="0" w:color="000000"/>
              <w:right w:val="single" w:sz="6" w:space="0" w:color="000000"/>
            </w:tcBorders>
          </w:tcPr>
          <w:p w:rsidR="00FC3631" w:rsidRPr="0040611E" w:rsidRDefault="00FC3631" w:rsidP="0040611E">
            <w:pPr>
              <w:pStyle w:val="Default"/>
              <w:jc w:val="both"/>
              <w:rPr>
                <w:color w:val="auto"/>
              </w:rPr>
            </w:pPr>
          </w:p>
        </w:tc>
      </w:tr>
      <w:tr w:rsidR="00FC3631" w:rsidRPr="009F4CF4" w:rsidTr="00697AC7">
        <w:trPr>
          <w:trHeight w:val="235"/>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rPr>
                <w:color w:val="auto"/>
              </w:rPr>
            </w:pPr>
          </w:p>
        </w:tc>
        <w:tc>
          <w:tcPr>
            <w:tcW w:w="3303"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rPr>
                <w:b/>
                <w:bCs/>
              </w:rPr>
              <w:t xml:space="preserve">Productivité horaire du travail </w:t>
            </w:r>
          </w:p>
        </w:tc>
        <w:tc>
          <w:tcPr>
            <w:tcW w:w="3278" w:type="dxa"/>
            <w:tcBorders>
              <w:top w:val="single" w:sz="4" w:space="0" w:color="000000"/>
              <w:left w:val="single" w:sz="6" w:space="0" w:color="000000"/>
              <w:bottom w:val="single" w:sz="4" w:space="0" w:color="000000"/>
              <w:right w:val="single" w:sz="6" w:space="0" w:color="000000"/>
            </w:tcBorders>
          </w:tcPr>
          <w:p w:rsidR="00FC3631" w:rsidRPr="0040611E" w:rsidRDefault="00FC3631" w:rsidP="0040611E">
            <w:pPr>
              <w:pStyle w:val="Default"/>
              <w:jc w:val="both"/>
            </w:pPr>
            <w:r w:rsidRPr="0040611E">
              <w:rPr>
                <w:b/>
                <w:bCs/>
              </w:rPr>
              <w:t xml:space="preserve">Coût horaire de la main d’oeuvre1 </w:t>
            </w:r>
          </w:p>
        </w:tc>
      </w:tr>
      <w:tr w:rsidR="00FC3631" w:rsidRPr="0040611E" w:rsidTr="00697AC7">
        <w:trPr>
          <w:trHeight w:val="233"/>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France</w:t>
            </w:r>
          </w:p>
        </w:tc>
        <w:tc>
          <w:tcPr>
            <w:tcW w:w="3303"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 xml:space="preserve"> 100 </w:t>
            </w:r>
          </w:p>
        </w:tc>
        <w:tc>
          <w:tcPr>
            <w:tcW w:w="3278" w:type="dxa"/>
            <w:tcBorders>
              <w:top w:val="single" w:sz="4" w:space="0" w:color="000000"/>
              <w:left w:val="single" w:sz="6" w:space="0" w:color="000000"/>
              <w:bottom w:val="single" w:sz="4" w:space="0" w:color="000000"/>
              <w:right w:val="single" w:sz="6" w:space="0" w:color="000000"/>
            </w:tcBorders>
          </w:tcPr>
          <w:p w:rsidR="00FC3631" w:rsidRPr="0040611E" w:rsidRDefault="00FC3631" w:rsidP="0040611E">
            <w:pPr>
              <w:pStyle w:val="Default"/>
              <w:jc w:val="both"/>
            </w:pPr>
            <w:r w:rsidRPr="0040611E">
              <w:t xml:space="preserve">100 </w:t>
            </w:r>
          </w:p>
        </w:tc>
      </w:tr>
      <w:tr w:rsidR="00FC3631" w:rsidRPr="0040611E" w:rsidTr="00697AC7">
        <w:trPr>
          <w:trHeight w:val="235"/>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Allemagne</w:t>
            </w:r>
          </w:p>
        </w:tc>
        <w:tc>
          <w:tcPr>
            <w:tcW w:w="3303"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 xml:space="preserve"> 97.5 </w:t>
            </w:r>
          </w:p>
        </w:tc>
        <w:tc>
          <w:tcPr>
            <w:tcW w:w="3278" w:type="dxa"/>
            <w:tcBorders>
              <w:top w:val="single" w:sz="4" w:space="0" w:color="000000"/>
              <w:left w:val="single" w:sz="6" w:space="0" w:color="000000"/>
              <w:bottom w:val="single" w:sz="4" w:space="0" w:color="000000"/>
              <w:right w:val="single" w:sz="6" w:space="0" w:color="000000"/>
            </w:tcBorders>
          </w:tcPr>
          <w:p w:rsidR="00FC3631" w:rsidRPr="0040611E" w:rsidRDefault="00FC3631" w:rsidP="0040611E">
            <w:pPr>
              <w:pStyle w:val="Default"/>
              <w:jc w:val="both"/>
            </w:pPr>
            <w:r w:rsidRPr="0040611E">
              <w:t xml:space="preserve">90.0 </w:t>
            </w:r>
          </w:p>
        </w:tc>
      </w:tr>
      <w:tr w:rsidR="00FC3631" w:rsidRPr="0040611E" w:rsidTr="00697AC7">
        <w:trPr>
          <w:trHeight w:val="233"/>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Pays-Bas</w:t>
            </w:r>
          </w:p>
        </w:tc>
        <w:tc>
          <w:tcPr>
            <w:tcW w:w="3303"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 xml:space="preserve"> 99.0 </w:t>
            </w:r>
          </w:p>
        </w:tc>
        <w:tc>
          <w:tcPr>
            <w:tcW w:w="3278" w:type="dxa"/>
            <w:tcBorders>
              <w:top w:val="single" w:sz="4" w:space="0" w:color="000000"/>
              <w:left w:val="single" w:sz="6" w:space="0" w:color="000000"/>
              <w:bottom w:val="single" w:sz="4" w:space="0" w:color="000000"/>
              <w:right w:val="single" w:sz="6" w:space="0" w:color="000000"/>
            </w:tcBorders>
          </w:tcPr>
          <w:p w:rsidR="00FC3631" w:rsidRPr="0040611E" w:rsidRDefault="00FC3631" w:rsidP="0040611E">
            <w:pPr>
              <w:pStyle w:val="Default"/>
              <w:jc w:val="both"/>
            </w:pPr>
            <w:r w:rsidRPr="0040611E">
              <w:t xml:space="preserve">90.7 </w:t>
            </w:r>
          </w:p>
        </w:tc>
      </w:tr>
      <w:tr w:rsidR="00FC3631" w:rsidRPr="0040611E" w:rsidTr="00697AC7">
        <w:trPr>
          <w:trHeight w:val="235"/>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Pologne</w:t>
            </w:r>
          </w:p>
        </w:tc>
        <w:tc>
          <w:tcPr>
            <w:tcW w:w="3303"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 xml:space="preserve"> 20.6 </w:t>
            </w:r>
          </w:p>
        </w:tc>
        <w:tc>
          <w:tcPr>
            <w:tcW w:w="3278" w:type="dxa"/>
            <w:tcBorders>
              <w:top w:val="single" w:sz="4" w:space="0" w:color="000000"/>
              <w:left w:val="single" w:sz="6" w:space="0" w:color="000000"/>
              <w:bottom w:val="single" w:sz="4" w:space="0" w:color="auto"/>
              <w:right w:val="single" w:sz="6" w:space="0" w:color="000000"/>
            </w:tcBorders>
          </w:tcPr>
          <w:p w:rsidR="00FC3631" w:rsidRPr="0040611E" w:rsidRDefault="00FC3631" w:rsidP="0040611E">
            <w:pPr>
              <w:pStyle w:val="Default"/>
              <w:jc w:val="both"/>
              <w:rPr>
                <w:u w:val="single"/>
              </w:rPr>
            </w:pPr>
            <w:r w:rsidRPr="0040611E">
              <w:rPr>
                <w:b/>
                <w:bCs/>
                <w:u w:val="single"/>
              </w:rPr>
              <w:t xml:space="preserve">20.9 </w:t>
            </w:r>
          </w:p>
        </w:tc>
      </w:tr>
      <w:tr w:rsidR="00FC3631" w:rsidRPr="0040611E" w:rsidTr="00697AC7">
        <w:trPr>
          <w:trHeight w:val="235"/>
        </w:trPr>
        <w:tc>
          <w:tcPr>
            <w:tcW w:w="3292" w:type="dxa"/>
            <w:tcBorders>
              <w:top w:val="single" w:sz="6" w:space="0" w:color="000000"/>
              <w:left w:val="single" w:sz="6" w:space="0" w:color="000000"/>
              <w:bottom w:val="single" w:sz="6" w:space="0" w:color="000000"/>
              <w:right w:val="single" w:sz="6" w:space="0" w:color="000000"/>
            </w:tcBorders>
          </w:tcPr>
          <w:p w:rsidR="00FC3631" w:rsidRPr="0040611E" w:rsidRDefault="00FC3631" w:rsidP="0040611E">
            <w:pPr>
              <w:pStyle w:val="Default"/>
              <w:jc w:val="both"/>
            </w:pPr>
            <w:r w:rsidRPr="0040611E">
              <w:t>Roumanie</w:t>
            </w:r>
          </w:p>
        </w:tc>
        <w:tc>
          <w:tcPr>
            <w:tcW w:w="3303" w:type="dxa"/>
            <w:tcBorders>
              <w:top w:val="single" w:sz="6" w:space="0" w:color="000000"/>
              <w:left w:val="single" w:sz="6" w:space="0" w:color="000000"/>
              <w:bottom w:val="single" w:sz="6" w:space="0" w:color="000000"/>
              <w:right w:val="single" w:sz="4" w:space="0" w:color="auto"/>
            </w:tcBorders>
          </w:tcPr>
          <w:p w:rsidR="00FC3631" w:rsidRPr="0040611E" w:rsidRDefault="00FC3631" w:rsidP="0040611E">
            <w:pPr>
              <w:pStyle w:val="Default"/>
              <w:jc w:val="both"/>
              <w:rPr>
                <w:b/>
                <w:u w:val="single"/>
              </w:rPr>
            </w:pPr>
            <w:r w:rsidRPr="0040611E">
              <w:rPr>
                <w:b/>
                <w:u w:val="single"/>
              </w:rPr>
              <w:t xml:space="preserve"> 8.77 </w:t>
            </w:r>
          </w:p>
        </w:tc>
        <w:tc>
          <w:tcPr>
            <w:tcW w:w="3278" w:type="dxa"/>
            <w:tcBorders>
              <w:top w:val="single" w:sz="4" w:space="0" w:color="auto"/>
              <w:left w:val="single" w:sz="4" w:space="0" w:color="auto"/>
              <w:bottom w:val="single" w:sz="4" w:space="0" w:color="auto"/>
              <w:right w:val="single" w:sz="4" w:space="0" w:color="auto"/>
            </w:tcBorders>
          </w:tcPr>
          <w:p w:rsidR="00FC3631" w:rsidRPr="0040611E" w:rsidRDefault="00FC3631" w:rsidP="0040611E">
            <w:pPr>
              <w:pStyle w:val="Default"/>
              <w:jc w:val="both"/>
            </w:pPr>
            <w:r w:rsidRPr="0040611E">
              <w:t xml:space="preserve">12.41 </w:t>
            </w:r>
          </w:p>
        </w:tc>
      </w:tr>
    </w:tbl>
    <w:p w:rsidR="00FC3631" w:rsidRPr="0040611E" w:rsidRDefault="00FC3631" w:rsidP="0040611E">
      <w:pPr>
        <w:pStyle w:val="Default"/>
        <w:jc w:val="both"/>
      </w:pPr>
      <w:r w:rsidRPr="0040611E">
        <w:t>1. Dans les secteurs de l’industrie et des services marchands, et des entreprises de 10 salariés ou plus.</w:t>
      </w:r>
    </w:p>
    <w:p w:rsidR="00FC3631" w:rsidRPr="0040611E" w:rsidRDefault="00FC3631" w:rsidP="0040611E">
      <w:pPr>
        <w:pStyle w:val="Default"/>
        <w:jc w:val="both"/>
        <w:rPr>
          <w:color w:val="auto"/>
        </w:rPr>
      </w:pPr>
      <w:r w:rsidRPr="0040611E">
        <w:t>Source : Eurostat, 2010</w:t>
      </w:r>
    </w:p>
    <w:p w:rsidR="00FC3631" w:rsidRPr="0040611E" w:rsidRDefault="00FC3631" w:rsidP="0040611E">
      <w:pPr>
        <w:jc w:val="both"/>
        <w:rPr>
          <w:rFonts w:ascii="Times New Roman" w:hAnsi="Times New Roman" w:cs="Times New Roman"/>
          <w:lang w:val="fr-FR"/>
        </w:rPr>
      </w:pPr>
    </w:p>
    <w:p w:rsidR="00FC3631" w:rsidRPr="00D508FE" w:rsidRDefault="00FC3631" w:rsidP="0040611E">
      <w:pPr>
        <w:jc w:val="both"/>
        <w:rPr>
          <w:rFonts w:ascii="Times New Roman" w:hAnsi="Times New Roman" w:cs="Times New Roman"/>
          <w:b/>
          <w:sz w:val="22"/>
          <w:szCs w:val="22"/>
          <w:lang w:val="fr-FR"/>
        </w:rPr>
      </w:pPr>
      <w:r w:rsidRPr="00D508FE">
        <w:rPr>
          <w:rFonts w:ascii="Times New Roman" w:hAnsi="Times New Roman" w:cs="Times New Roman"/>
          <w:b/>
          <w:bCs/>
          <w:sz w:val="22"/>
          <w:szCs w:val="22"/>
          <w:lang w:val="fr-FR"/>
        </w:rPr>
        <w:t xml:space="preserve">Document 2 : Geneviève </w:t>
      </w:r>
      <w:proofErr w:type="spellStart"/>
      <w:r w:rsidRPr="00D508FE">
        <w:rPr>
          <w:rFonts w:ascii="Times New Roman" w:hAnsi="Times New Roman" w:cs="Times New Roman"/>
          <w:b/>
          <w:bCs/>
          <w:sz w:val="22"/>
          <w:szCs w:val="22"/>
          <w:lang w:val="fr-FR"/>
        </w:rPr>
        <w:t>Lethu</w:t>
      </w:r>
      <w:proofErr w:type="spellEnd"/>
      <w:r w:rsidRPr="00D508FE">
        <w:rPr>
          <w:rFonts w:ascii="Times New Roman" w:hAnsi="Times New Roman" w:cs="Times New Roman"/>
          <w:b/>
          <w:bCs/>
          <w:sz w:val="22"/>
          <w:szCs w:val="22"/>
          <w:lang w:val="fr-FR"/>
        </w:rPr>
        <w:t xml:space="preserve"> : Le retour au "made in France"</w:t>
      </w:r>
    </w:p>
    <w:p w:rsidR="00FC3631" w:rsidRPr="00D508FE" w:rsidRDefault="00FC3631" w:rsidP="0040611E">
      <w:pPr>
        <w:jc w:val="both"/>
        <w:rPr>
          <w:rFonts w:ascii="Times New Roman" w:hAnsi="Times New Roman" w:cs="Times New Roman"/>
          <w:sz w:val="22"/>
          <w:szCs w:val="22"/>
          <w:lang w:val="fr-FR"/>
        </w:rPr>
      </w:pPr>
      <w:r w:rsidRPr="00D508FE">
        <w:rPr>
          <w:rFonts w:ascii="Times New Roman" w:hAnsi="Times New Roman" w:cs="Times New Roman"/>
          <w:sz w:val="22"/>
          <w:szCs w:val="22"/>
          <w:lang w:val="fr-FR"/>
        </w:rPr>
        <w:t xml:space="preserve">Depuis trois ans, la marque rochelaise Geneviève </w:t>
      </w:r>
      <w:proofErr w:type="spellStart"/>
      <w:r w:rsidRPr="00D508FE">
        <w:rPr>
          <w:rFonts w:ascii="Times New Roman" w:hAnsi="Times New Roman" w:cs="Times New Roman"/>
          <w:sz w:val="22"/>
          <w:szCs w:val="22"/>
          <w:lang w:val="fr-FR"/>
        </w:rPr>
        <w:t>Lethu</w:t>
      </w:r>
      <w:proofErr w:type="spellEnd"/>
      <w:r w:rsidRPr="00D508FE">
        <w:rPr>
          <w:rFonts w:ascii="Times New Roman" w:hAnsi="Times New Roman" w:cs="Times New Roman"/>
          <w:sz w:val="22"/>
          <w:szCs w:val="22"/>
          <w:lang w:val="fr-FR"/>
        </w:rPr>
        <w:t xml:space="preserve"> a décidé de relocaliser sa production en Europe et d'abandonner presque totalement la fabrication de ses produits en Chine […] Edmond </w:t>
      </w:r>
      <w:proofErr w:type="spellStart"/>
      <w:r w:rsidRPr="00D508FE">
        <w:rPr>
          <w:rFonts w:ascii="Times New Roman" w:hAnsi="Times New Roman" w:cs="Times New Roman"/>
          <w:sz w:val="22"/>
          <w:szCs w:val="22"/>
          <w:lang w:val="fr-FR"/>
        </w:rPr>
        <w:t>Kassapian</w:t>
      </w:r>
      <w:proofErr w:type="spellEnd"/>
      <w:r w:rsidRPr="00D508FE">
        <w:rPr>
          <w:rFonts w:ascii="Times New Roman" w:hAnsi="Times New Roman" w:cs="Times New Roman"/>
          <w:sz w:val="22"/>
          <w:szCs w:val="22"/>
          <w:lang w:val="fr-FR"/>
        </w:rPr>
        <w:t xml:space="preserve"> à la tête de la PME, explique : depuis 2005, </w:t>
      </w:r>
      <w:r w:rsidRPr="00D508FE">
        <w:rPr>
          <w:rFonts w:ascii="Times New Roman" w:hAnsi="Times New Roman" w:cs="Times New Roman"/>
          <w:i/>
          <w:iCs/>
          <w:sz w:val="22"/>
          <w:szCs w:val="22"/>
          <w:lang w:val="fr-FR"/>
        </w:rPr>
        <w:t>nous constations des problèmes presque à chaque envoi, des problèmes de qualité avec les fabricants chinois. L'exécution des commandes n'était pas toujours respectée, le cahier des charges non plus. Cela pouvait se traduire par une couleur qui n'était pas celle désirée ou, de façon plus grave, par l'utilisation de composants ne respectant pas les normes alimentaires, comme les additifs au cadmium, par exemple, dans la fabrication des assiettes. Ce qui est strictement interdit en France."</w:t>
      </w:r>
      <w:r w:rsidRPr="00D508FE">
        <w:rPr>
          <w:rFonts w:ascii="Times New Roman" w:hAnsi="Times New Roman" w:cs="Times New Roman"/>
          <w:sz w:val="22"/>
          <w:szCs w:val="22"/>
          <w:lang w:val="fr-FR"/>
        </w:rPr>
        <w:t xml:space="preserve"> Le PDG de l'entreprise assure que les prix de fabrication et de transport ont, par ailleurs, considérablement augmenté dans </w:t>
      </w:r>
      <w:r w:rsidRPr="00D508FE">
        <w:rPr>
          <w:rFonts w:ascii="Times New Roman" w:hAnsi="Times New Roman" w:cs="Times New Roman"/>
          <w:i/>
          <w:iCs/>
          <w:sz w:val="22"/>
          <w:szCs w:val="22"/>
          <w:lang w:val="fr-FR"/>
        </w:rPr>
        <w:t>"la plus grande manufacture du monde"</w:t>
      </w:r>
      <w:r w:rsidRPr="00D508FE">
        <w:rPr>
          <w:rFonts w:ascii="Times New Roman" w:hAnsi="Times New Roman" w:cs="Times New Roman"/>
          <w:sz w:val="22"/>
          <w:szCs w:val="22"/>
          <w:lang w:val="fr-FR"/>
        </w:rPr>
        <w:t xml:space="preserve">. Autre élément qui a largement contribué à cette relocalisation en Europe : certains décors d'assiettes créés pour la marque ont été abusivement commercialisés, en Afrique du Sud ou en Indonésie. </w:t>
      </w:r>
      <w:r w:rsidRPr="00D508FE">
        <w:rPr>
          <w:rFonts w:ascii="Times New Roman" w:hAnsi="Times New Roman" w:cs="Times New Roman"/>
          <w:i/>
          <w:iCs/>
          <w:sz w:val="22"/>
          <w:szCs w:val="22"/>
          <w:lang w:val="fr-FR"/>
        </w:rPr>
        <w:t>"Nous ne sommes ni L'Oréal ni LVMH, on ne peut pas déposer des brevets dans le monde entier, ça nous coûterait beaucoup trop cher"</w:t>
      </w:r>
      <w:r w:rsidRPr="00D508FE">
        <w:rPr>
          <w:rFonts w:ascii="Times New Roman" w:hAnsi="Times New Roman" w:cs="Times New Roman"/>
          <w:sz w:val="22"/>
          <w:szCs w:val="22"/>
          <w:lang w:val="fr-FR"/>
        </w:rPr>
        <w:t>, précise-t-il.  Forte d'un réseau de plus de 120 magasins dans le monde, de l'Europe aux Etats-Unis, en passant par le Japon et la Corée du Sud, cette marque typiquement française reprend donc le chemin du "made in France" ou du "made in Europe"[…].</w:t>
      </w:r>
    </w:p>
    <w:p w:rsidR="008714E2" w:rsidRDefault="008714E2" w:rsidP="0040611E">
      <w:pPr>
        <w:ind w:left="720" w:firstLine="720"/>
        <w:jc w:val="both"/>
        <w:rPr>
          <w:rFonts w:ascii="Times New Roman" w:hAnsi="Times New Roman" w:cs="Times New Roman"/>
          <w:sz w:val="22"/>
          <w:szCs w:val="22"/>
          <w:lang w:val="fr-FR"/>
        </w:rPr>
      </w:pPr>
    </w:p>
    <w:p w:rsidR="00FC3631" w:rsidRPr="0040611E" w:rsidRDefault="00D508FE" w:rsidP="00D508FE">
      <w:pPr>
        <w:jc w:val="both"/>
        <w:rPr>
          <w:rFonts w:ascii="Times New Roman" w:hAnsi="Times New Roman" w:cs="Times New Roman"/>
          <w:i/>
          <w:sz w:val="22"/>
          <w:szCs w:val="22"/>
          <w:lang w:val="fr-FR"/>
        </w:rPr>
      </w:pPr>
      <w:r>
        <w:rPr>
          <w:rFonts w:ascii="Times New Roman" w:hAnsi="Times New Roman" w:cs="Times New Roman"/>
          <w:sz w:val="22"/>
          <w:szCs w:val="22"/>
          <w:lang w:val="fr-FR"/>
        </w:rPr>
        <w:t xml:space="preserve">Source : </w:t>
      </w:r>
      <w:r w:rsidR="00FC3631" w:rsidRPr="0040611E">
        <w:rPr>
          <w:rFonts w:ascii="Times New Roman" w:hAnsi="Times New Roman" w:cs="Times New Roman"/>
          <w:sz w:val="22"/>
          <w:szCs w:val="22"/>
          <w:lang w:val="fr-FR"/>
        </w:rPr>
        <w:t xml:space="preserve">Nicole </w:t>
      </w:r>
      <w:proofErr w:type="spellStart"/>
      <w:r w:rsidR="00FC3631" w:rsidRPr="0040611E">
        <w:rPr>
          <w:rFonts w:ascii="Times New Roman" w:hAnsi="Times New Roman" w:cs="Times New Roman"/>
          <w:sz w:val="22"/>
          <w:szCs w:val="22"/>
          <w:lang w:val="fr-FR"/>
        </w:rPr>
        <w:t>Vulser</w:t>
      </w:r>
      <w:proofErr w:type="spellEnd"/>
      <w:r w:rsidR="00FC3631" w:rsidRPr="0040611E">
        <w:rPr>
          <w:rFonts w:ascii="Times New Roman" w:hAnsi="Times New Roman" w:cs="Times New Roman"/>
          <w:sz w:val="22"/>
          <w:szCs w:val="22"/>
          <w:lang w:val="fr-FR"/>
        </w:rPr>
        <w:t xml:space="preserve"> - LA ROCHELLE ENVOYÉE SPÉCIALE, le Monde, 12 novembre 2012</w:t>
      </w:r>
    </w:p>
    <w:sectPr w:rsidR="00FC3631" w:rsidRPr="0040611E" w:rsidSect="002C1248">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865" w:rsidRDefault="00A24865" w:rsidP="009C711D">
      <w:r>
        <w:separator/>
      </w:r>
    </w:p>
  </w:endnote>
  <w:endnote w:type="continuationSeparator" w:id="1">
    <w:p w:rsidR="00A24865" w:rsidRDefault="00A24865"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865" w:rsidRDefault="00A24865" w:rsidP="009C711D">
      <w:r>
        <w:separator/>
      </w:r>
    </w:p>
  </w:footnote>
  <w:footnote w:type="continuationSeparator" w:id="1">
    <w:p w:rsidR="00A24865" w:rsidRDefault="00A24865"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0B3068"/>
    <w:rsid w:val="00127C5D"/>
    <w:rsid w:val="001A16C8"/>
    <w:rsid w:val="002C1248"/>
    <w:rsid w:val="00331338"/>
    <w:rsid w:val="00345D3C"/>
    <w:rsid w:val="004054BB"/>
    <w:rsid w:val="0040611E"/>
    <w:rsid w:val="00520395"/>
    <w:rsid w:val="005649D9"/>
    <w:rsid w:val="005F742A"/>
    <w:rsid w:val="00697AC7"/>
    <w:rsid w:val="00795CA8"/>
    <w:rsid w:val="008518D2"/>
    <w:rsid w:val="008714E2"/>
    <w:rsid w:val="008C7D3F"/>
    <w:rsid w:val="009C711D"/>
    <w:rsid w:val="009F4CF4"/>
    <w:rsid w:val="00A24865"/>
    <w:rsid w:val="00AC472F"/>
    <w:rsid w:val="00B80B45"/>
    <w:rsid w:val="00BF7BA7"/>
    <w:rsid w:val="00D066AB"/>
    <w:rsid w:val="00D508FE"/>
    <w:rsid w:val="00E167D7"/>
    <w:rsid w:val="00E94CFA"/>
    <w:rsid w:val="00F268CD"/>
    <w:rsid w:val="00F951A2"/>
    <w:rsid w:val="00FC363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48"/>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2C1248"/>
  </w:style>
  <w:style w:type="character" w:customStyle="1" w:styleId="WW-Absatz-Standardschriftart">
    <w:name w:val="WW-Absatz-Standardschriftart"/>
    <w:rsid w:val="002C1248"/>
  </w:style>
  <w:style w:type="character" w:customStyle="1" w:styleId="Policepardfaut1">
    <w:name w:val="Police par défaut1"/>
    <w:rsid w:val="002C1248"/>
  </w:style>
  <w:style w:type="paragraph" w:customStyle="1" w:styleId="Titre10">
    <w:name w:val="Titre1"/>
    <w:basedOn w:val="Normal"/>
    <w:next w:val="Corpsdetexte"/>
    <w:rsid w:val="002C1248"/>
    <w:pPr>
      <w:keepNext/>
      <w:spacing w:before="240" w:after="120"/>
    </w:pPr>
    <w:rPr>
      <w:rFonts w:ascii="Arial" w:eastAsia="Arial Unicode MS" w:hAnsi="Arial" w:cs="Arial Unicode MS"/>
      <w:sz w:val="28"/>
      <w:szCs w:val="28"/>
    </w:rPr>
  </w:style>
  <w:style w:type="paragraph" w:styleId="Corpsdetexte">
    <w:name w:val="Body Text"/>
    <w:basedOn w:val="Normal"/>
    <w:rsid w:val="002C1248"/>
    <w:pPr>
      <w:spacing w:after="120"/>
    </w:pPr>
  </w:style>
  <w:style w:type="paragraph" w:styleId="Liste">
    <w:name w:val="List"/>
    <w:basedOn w:val="Corpsdetexte"/>
    <w:rsid w:val="002C1248"/>
  </w:style>
  <w:style w:type="paragraph" w:customStyle="1" w:styleId="Lgende1">
    <w:name w:val="Légende1"/>
    <w:basedOn w:val="Normal"/>
    <w:rsid w:val="002C1248"/>
    <w:pPr>
      <w:suppressLineNumbers/>
      <w:spacing w:before="120" w:after="120"/>
    </w:pPr>
    <w:rPr>
      <w:i/>
      <w:iCs/>
      <w:szCs w:val="24"/>
    </w:rPr>
  </w:style>
  <w:style w:type="paragraph" w:customStyle="1" w:styleId="Index">
    <w:name w:val="Index"/>
    <w:basedOn w:val="Normal"/>
    <w:rsid w:val="002C1248"/>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 w:type="paragraph" w:customStyle="1" w:styleId="Default">
    <w:name w:val="Default"/>
    <w:rsid w:val="00FC363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2737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5</cp:revision>
  <cp:lastPrinted>1601-01-01T00:00:00Z</cp:lastPrinted>
  <dcterms:created xsi:type="dcterms:W3CDTF">2014-03-07T12:34:00Z</dcterms:created>
  <dcterms:modified xsi:type="dcterms:W3CDTF">2014-04-05T05:25:00Z</dcterms:modified>
</cp:coreProperties>
</file>