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76" w:rsidRPr="00632C69" w:rsidRDefault="00B26721" w:rsidP="00632C69">
      <w:pPr>
        <w:pBdr>
          <w:top w:val="single" w:sz="4" w:space="1" w:color="auto"/>
          <w:left w:val="single" w:sz="4" w:space="4" w:color="auto"/>
          <w:bottom w:val="single" w:sz="4" w:space="1" w:color="auto"/>
          <w:right w:val="single" w:sz="4" w:space="4" w:color="auto"/>
        </w:pBdr>
        <w:jc w:val="center"/>
        <w:rPr>
          <w:b/>
        </w:rPr>
      </w:pPr>
      <w:r>
        <w:rPr>
          <w:b/>
        </w:rPr>
        <w:t xml:space="preserve">II </w:t>
      </w:r>
      <w:r w:rsidR="001F604A">
        <w:rPr>
          <w:b/>
        </w:rPr>
        <w:t xml:space="preserve">- </w:t>
      </w:r>
      <w:r w:rsidR="00632C69" w:rsidRPr="00632C69">
        <w:rPr>
          <w:b/>
        </w:rPr>
        <w:t>Un instrument de classification de la population : les Professions et Catégories Socioprofessionnelles (PCS)</w:t>
      </w:r>
    </w:p>
    <w:p w:rsidR="00632C69" w:rsidRDefault="00632C69" w:rsidP="00632C69"/>
    <w:p w:rsidR="00632C69" w:rsidRPr="00FF5104" w:rsidRDefault="00632C69" w:rsidP="00B26721">
      <w:pPr>
        <w:pStyle w:val="Paragraphedeliste"/>
        <w:numPr>
          <w:ilvl w:val="0"/>
          <w:numId w:val="18"/>
        </w:numPr>
        <w:rPr>
          <w:b/>
          <w:u w:val="single"/>
        </w:rPr>
      </w:pPr>
      <w:r w:rsidRPr="00FF5104">
        <w:rPr>
          <w:b/>
          <w:u w:val="single"/>
        </w:rPr>
        <w:t>Définition et critères de construction des PCS</w:t>
      </w:r>
    </w:p>
    <w:p w:rsidR="00AF5817" w:rsidRDefault="00AF5817" w:rsidP="00335F3F">
      <w:pPr>
        <w:pStyle w:val="NormalWeb"/>
        <w:jc w:val="both"/>
        <w:rPr>
          <w:rFonts w:asciiTheme="minorHAnsi" w:hAnsiTheme="minorHAnsi"/>
          <w:sz w:val="22"/>
          <w:szCs w:val="22"/>
        </w:rPr>
      </w:pPr>
      <w:r w:rsidRPr="00AF5817">
        <w:rPr>
          <w:rFonts w:asciiTheme="minorHAnsi" w:hAnsiTheme="minorHAnsi"/>
          <w:sz w:val="22"/>
          <w:szCs w:val="22"/>
        </w:rPr>
        <w:t xml:space="preserve">Les P.C.S. sont un outil construit par l'I.N.S.E.E. pour tenter de regrouper les </w:t>
      </w:r>
      <w:r w:rsidR="007F4EFC">
        <w:rPr>
          <w:rFonts w:asciiTheme="minorHAnsi" w:hAnsiTheme="minorHAnsi"/>
          <w:sz w:val="22"/>
          <w:szCs w:val="22"/>
        </w:rPr>
        <w:t>individus</w:t>
      </w:r>
      <w:r w:rsidRPr="00AF5817">
        <w:rPr>
          <w:rFonts w:asciiTheme="minorHAnsi" w:hAnsiTheme="minorHAnsi"/>
          <w:sz w:val="22"/>
          <w:szCs w:val="22"/>
        </w:rPr>
        <w:t xml:space="preserve"> dans des catégories dont les membres présentent une certaine homogénéité sociale, c'est-à -dire </w:t>
      </w:r>
      <w:r w:rsidR="007F4EFC">
        <w:rPr>
          <w:rFonts w:asciiTheme="minorHAnsi" w:hAnsiTheme="minorHAnsi"/>
          <w:sz w:val="22"/>
          <w:szCs w:val="22"/>
        </w:rPr>
        <w:t>qui partagent un mode de vie proche.</w:t>
      </w:r>
    </w:p>
    <w:p w:rsidR="00FF5104" w:rsidRDefault="00C43ABD" w:rsidP="00335F3F">
      <w:pPr>
        <w:pStyle w:val="NormalWeb"/>
        <w:jc w:val="both"/>
        <w:rPr>
          <w:rFonts w:asciiTheme="minorHAnsi" w:hAnsiTheme="minorHAnsi"/>
          <w:sz w:val="22"/>
          <w:szCs w:val="22"/>
        </w:rPr>
      </w:pPr>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-12</wp:posOffset>
            </wp:positionV>
            <wp:extent cx="4104113" cy="5244860"/>
            <wp:effectExtent l="19050" t="0" r="0" b="0"/>
            <wp:wrapTight wrapText="bothSides">
              <wp:wrapPolygon edited="0">
                <wp:start x="-100" y="0"/>
                <wp:lineTo x="-100" y="21496"/>
                <wp:lineTo x="21556" y="21496"/>
                <wp:lineTo x="21556" y="0"/>
                <wp:lineTo x="-10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104113" cy="5244860"/>
                    </a:xfrm>
                    <a:prstGeom prst="rect">
                      <a:avLst/>
                    </a:prstGeom>
                    <a:noFill/>
                    <a:ln w="9525">
                      <a:noFill/>
                      <a:miter lim="800000"/>
                      <a:headEnd/>
                      <a:tailEnd/>
                    </a:ln>
                  </pic:spPr>
                </pic:pic>
              </a:graphicData>
            </a:graphic>
          </wp:anchor>
        </w:drawing>
      </w:r>
    </w:p>
    <w:p w:rsidR="00AF5817" w:rsidRDefault="00AF5817" w:rsidP="00335F3F">
      <w:pPr>
        <w:pStyle w:val="NormalWeb"/>
        <w:jc w:val="both"/>
        <w:rPr>
          <w:rStyle w:val="lev"/>
          <w:rFonts w:asciiTheme="minorHAnsi" w:hAnsiTheme="minorHAnsi"/>
          <w:sz w:val="22"/>
          <w:szCs w:val="22"/>
        </w:rPr>
      </w:pPr>
      <w:r w:rsidRPr="00AF5817">
        <w:rPr>
          <w:rFonts w:asciiTheme="minorHAnsi" w:hAnsiTheme="minorHAnsi"/>
          <w:sz w:val="22"/>
          <w:szCs w:val="22"/>
        </w:rPr>
        <w:t xml:space="preserve">Pour constituer ces groupes, l'I.N.S.E.E prend en compte un certain nombre de </w:t>
      </w:r>
      <w:r w:rsidRPr="00AF5817">
        <w:rPr>
          <w:rStyle w:val="lev"/>
          <w:rFonts w:asciiTheme="minorHAnsi" w:hAnsiTheme="minorHAnsi"/>
          <w:sz w:val="22"/>
          <w:szCs w:val="22"/>
        </w:rPr>
        <w:t xml:space="preserve">critères socio-professionnels : </w:t>
      </w:r>
    </w:p>
    <w:p w:rsidR="00227594" w:rsidRPr="00227594" w:rsidRDefault="00AF5817" w:rsidP="00227594">
      <w:pPr>
        <w:pStyle w:val="NormalWeb"/>
        <w:numPr>
          <w:ilvl w:val="0"/>
          <w:numId w:val="5"/>
        </w:numPr>
        <w:jc w:val="both"/>
        <w:rPr>
          <w:rStyle w:val="lev"/>
          <w:rFonts w:asciiTheme="minorHAnsi" w:hAnsiTheme="minorHAnsi"/>
          <w:b w:val="0"/>
          <w:bCs w:val="0"/>
          <w:sz w:val="22"/>
          <w:szCs w:val="22"/>
        </w:rPr>
      </w:pPr>
      <w:r w:rsidRPr="007F4EFC">
        <w:rPr>
          <w:rStyle w:val="lev"/>
          <w:rFonts w:asciiTheme="minorHAnsi" w:hAnsiTheme="minorHAnsi"/>
          <w:sz w:val="20"/>
          <w:szCs w:val="20"/>
        </w:rPr>
        <w:t>le statut des actifs (salarié / travailleur indépendant</w:t>
      </w:r>
      <w:r w:rsidR="007F4EFC">
        <w:rPr>
          <w:rStyle w:val="lev"/>
          <w:rFonts w:asciiTheme="minorHAnsi" w:hAnsiTheme="minorHAnsi"/>
          <w:sz w:val="20"/>
          <w:szCs w:val="20"/>
        </w:rPr>
        <w:t>)</w:t>
      </w:r>
      <w:r w:rsidRPr="007F4EFC">
        <w:rPr>
          <w:rStyle w:val="lev"/>
          <w:rFonts w:asciiTheme="minorHAnsi" w:hAnsiTheme="minorHAnsi"/>
          <w:sz w:val="20"/>
          <w:szCs w:val="20"/>
        </w:rPr>
        <w:t xml:space="preserve"> </w:t>
      </w:r>
    </w:p>
    <w:p w:rsidR="00227594" w:rsidRPr="004B113F" w:rsidRDefault="00227594" w:rsidP="00227594">
      <w:pPr>
        <w:pStyle w:val="NormalWeb"/>
        <w:numPr>
          <w:ilvl w:val="0"/>
          <w:numId w:val="5"/>
        </w:numPr>
        <w:jc w:val="both"/>
        <w:rPr>
          <w:rStyle w:val="lev"/>
          <w:rFonts w:asciiTheme="minorHAnsi" w:hAnsiTheme="minorHAnsi"/>
          <w:b w:val="0"/>
          <w:bCs w:val="0"/>
          <w:sz w:val="22"/>
          <w:szCs w:val="22"/>
        </w:rPr>
      </w:pPr>
      <w:r w:rsidRPr="007F4EFC">
        <w:rPr>
          <w:rStyle w:val="lev"/>
          <w:rFonts w:asciiTheme="minorHAnsi" w:hAnsiTheme="minorHAnsi"/>
          <w:sz w:val="20"/>
          <w:szCs w:val="20"/>
        </w:rPr>
        <w:t xml:space="preserve">le secteur d’activité </w:t>
      </w:r>
      <w:r>
        <w:rPr>
          <w:rStyle w:val="lev"/>
          <w:rFonts w:asciiTheme="minorHAnsi" w:hAnsiTheme="minorHAnsi"/>
          <w:sz w:val="20"/>
          <w:szCs w:val="20"/>
        </w:rPr>
        <w:t>(primaire, secondaire, tertiaire)</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leur qualification,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leur place dans la hiérarchie professionnelle, </w:t>
      </w:r>
    </w:p>
    <w:p w:rsidR="004B113F" w:rsidRDefault="004B113F" w:rsidP="00335F3F">
      <w:pPr>
        <w:pStyle w:val="NormalWeb"/>
        <w:numPr>
          <w:ilvl w:val="0"/>
          <w:numId w:val="5"/>
        </w:numPr>
        <w:jc w:val="both"/>
        <w:rPr>
          <w:rFonts w:asciiTheme="minorHAnsi" w:hAnsiTheme="minorHAnsi"/>
          <w:sz w:val="22"/>
          <w:szCs w:val="22"/>
        </w:rPr>
      </w:pPr>
      <w:r>
        <w:rPr>
          <w:rStyle w:val="lev"/>
          <w:rFonts w:asciiTheme="minorHAnsi" w:hAnsiTheme="minorHAnsi"/>
          <w:sz w:val="20"/>
          <w:szCs w:val="20"/>
        </w:rPr>
        <w:t>la nature de l’activité de l’employeur (publique/privée)</w:t>
      </w:r>
    </w:p>
    <w:p w:rsidR="00FF5104" w:rsidRDefault="00FF5104" w:rsidP="00335F3F">
      <w:pPr>
        <w:pStyle w:val="NormalWeb"/>
        <w:jc w:val="both"/>
        <w:rPr>
          <w:rFonts w:asciiTheme="minorHAnsi" w:hAnsiTheme="minorHAnsi"/>
          <w:sz w:val="22"/>
          <w:szCs w:val="22"/>
        </w:rPr>
      </w:pPr>
    </w:p>
    <w:p w:rsidR="00FF5104" w:rsidRDefault="00FF5104" w:rsidP="00335F3F">
      <w:pPr>
        <w:pStyle w:val="NormalWeb"/>
        <w:jc w:val="both"/>
        <w:rPr>
          <w:rFonts w:asciiTheme="minorHAnsi" w:hAnsiTheme="minorHAnsi"/>
          <w:sz w:val="22"/>
          <w:szCs w:val="22"/>
        </w:rPr>
      </w:pPr>
    </w:p>
    <w:p w:rsidR="00AF5817" w:rsidRDefault="00AF5817" w:rsidP="00335F3F">
      <w:pPr>
        <w:pStyle w:val="NormalWeb"/>
        <w:jc w:val="both"/>
        <w:rPr>
          <w:rFonts w:asciiTheme="minorHAnsi" w:hAnsiTheme="minorHAnsi"/>
          <w:sz w:val="22"/>
          <w:szCs w:val="22"/>
        </w:rPr>
      </w:pPr>
      <w:r w:rsidRPr="00AF5817">
        <w:rPr>
          <w:rFonts w:asciiTheme="minorHAnsi" w:hAnsiTheme="minorHAnsi"/>
          <w:sz w:val="22"/>
          <w:szCs w:val="22"/>
        </w:rPr>
        <w:t xml:space="preserve">Il y a 6 PCS </w:t>
      </w:r>
      <w:r w:rsidR="007F4EFC">
        <w:rPr>
          <w:rFonts w:asciiTheme="minorHAnsi" w:hAnsiTheme="minorHAnsi"/>
          <w:sz w:val="22"/>
          <w:szCs w:val="22"/>
        </w:rPr>
        <w:t xml:space="preserve">concernant la classification des actifs </w:t>
      </w:r>
      <w:r w:rsidRPr="00AF5817">
        <w:rPr>
          <w:rFonts w:asciiTheme="minorHAnsi" w:hAnsiTheme="minorHAnsi"/>
          <w:sz w:val="22"/>
          <w:szCs w:val="22"/>
        </w:rPr>
        <w:t xml:space="preserve">: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agriculteurs exploitants,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artisans, commerçants et chefs d'entreprise,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cadres et professions intellectuelles supérieures,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professions intermédiaires, </w:t>
      </w:r>
    </w:p>
    <w:p w:rsidR="00AF5817" w:rsidRPr="007F4EFC" w:rsidRDefault="00AF5817" w:rsidP="00335F3F">
      <w:pPr>
        <w:pStyle w:val="NormalWeb"/>
        <w:numPr>
          <w:ilvl w:val="0"/>
          <w:numId w:val="5"/>
        </w:numPr>
        <w:jc w:val="both"/>
        <w:rPr>
          <w:rStyle w:val="lev"/>
          <w:rFonts w:asciiTheme="minorHAnsi" w:hAnsiTheme="minorHAnsi"/>
          <w:b w:val="0"/>
          <w:bCs w:val="0"/>
          <w:sz w:val="20"/>
          <w:szCs w:val="20"/>
        </w:rPr>
      </w:pPr>
      <w:r w:rsidRPr="007F4EFC">
        <w:rPr>
          <w:rStyle w:val="lev"/>
          <w:rFonts w:asciiTheme="minorHAnsi" w:hAnsiTheme="minorHAnsi"/>
          <w:sz w:val="20"/>
          <w:szCs w:val="20"/>
        </w:rPr>
        <w:t xml:space="preserve">les employés </w:t>
      </w:r>
    </w:p>
    <w:p w:rsidR="00AF5817" w:rsidRPr="007F4EFC" w:rsidRDefault="00AF5817" w:rsidP="00335F3F">
      <w:pPr>
        <w:pStyle w:val="NormalWeb"/>
        <w:numPr>
          <w:ilvl w:val="0"/>
          <w:numId w:val="5"/>
        </w:numPr>
        <w:jc w:val="both"/>
        <w:rPr>
          <w:rFonts w:asciiTheme="minorHAnsi" w:hAnsiTheme="minorHAnsi"/>
          <w:sz w:val="20"/>
          <w:szCs w:val="20"/>
        </w:rPr>
      </w:pPr>
      <w:r w:rsidRPr="007F4EFC">
        <w:rPr>
          <w:rStyle w:val="lev"/>
          <w:rFonts w:asciiTheme="minorHAnsi" w:hAnsiTheme="minorHAnsi"/>
          <w:sz w:val="20"/>
          <w:szCs w:val="20"/>
        </w:rPr>
        <w:t>les ouvriers</w:t>
      </w:r>
      <w:r w:rsidRPr="007F4EFC">
        <w:rPr>
          <w:rFonts w:asciiTheme="minorHAnsi" w:hAnsiTheme="minorHAnsi"/>
          <w:sz w:val="20"/>
          <w:szCs w:val="20"/>
        </w:rPr>
        <w:t xml:space="preserve">. </w:t>
      </w:r>
    </w:p>
    <w:p w:rsidR="00FF5104" w:rsidRDefault="00FF5104" w:rsidP="00335F3F">
      <w:pPr>
        <w:pStyle w:val="NormalWeb"/>
        <w:jc w:val="both"/>
        <w:rPr>
          <w:rFonts w:asciiTheme="minorHAnsi" w:hAnsiTheme="minorHAnsi"/>
          <w:sz w:val="22"/>
          <w:szCs w:val="22"/>
          <w:u w:val="single"/>
        </w:rPr>
      </w:pPr>
    </w:p>
    <w:p w:rsidR="00AF5817" w:rsidRPr="00AF5817" w:rsidRDefault="00AF5817" w:rsidP="00335F3F">
      <w:pPr>
        <w:pStyle w:val="NormalWeb"/>
        <w:jc w:val="both"/>
        <w:rPr>
          <w:rFonts w:asciiTheme="minorHAnsi" w:hAnsiTheme="minorHAnsi"/>
          <w:sz w:val="22"/>
          <w:szCs w:val="22"/>
        </w:rPr>
      </w:pPr>
      <w:r w:rsidRPr="007F4EFC">
        <w:rPr>
          <w:rFonts w:asciiTheme="minorHAnsi" w:hAnsiTheme="minorHAnsi"/>
          <w:sz w:val="22"/>
          <w:szCs w:val="22"/>
          <w:u w:val="single"/>
        </w:rPr>
        <w:t>Remarquons que le revenu n'est pas un des critères retenus par l'I.N.S.E.E. pour constituer les PCS</w:t>
      </w:r>
      <w:r w:rsidRPr="00AF5817">
        <w:rPr>
          <w:rFonts w:asciiTheme="minorHAnsi" w:hAnsiTheme="minorHAnsi"/>
          <w:sz w:val="22"/>
          <w:szCs w:val="22"/>
        </w:rPr>
        <w:t xml:space="preserve">, même si, indirectement, on va sans doute retrouver des individus ayant des revenus </w:t>
      </w:r>
      <w:r>
        <w:rPr>
          <w:rFonts w:asciiTheme="minorHAnsi" w:hAnsiTheme="minorHAnsi"/>
          <w:sz w:val="22"/>
          <w:szCs w:val="22"/>
        </w:rPr>
        <w:t xml:space="preserve">asse </w:t>
      </w:r>
      <w:r w:rsidRPr="00AF5817">
        <w:rPr>
          <w:rFonts w:asciiTheme="minorHAnsi" w:hAnsiTheme="minorHAnsi"/>
          <w:sz w:val="22"/>
          <w:szCs w:val="22"/>
        </w:rPr>
        <w:t xml:space="preserve">comparables dans la même PCS. </w:t>
      </w:r>
    </w:p>
    <w:p w:rsidR="00AF5817" w:rsidRPr="00AF5817" w:rsidRDefault="00AF5817" w:rsidP="00335F3F">
      <w:pPr>
        <w:pStyle w:val="NormalWeb"/>
        <w:jc w:val="both"/>
        <w:rPr>
          <w:rFonts w:asciiTheme="minorHAnsi" w:hAnsiTheme="minorHAnsi"/>
          <w:sz w:val="22"/>
          <w:szCs w:val="22"/>
        </w:rPr>
      </w:pPr>
      <w:r w:rsidRPr="007F4EFC">
        <w:rPr>
          <w:rFonts w:asciiTheme="minorHAnsi" w:hAnsiTheme="minorHAnsi"/>
          <w:sz w:val="22"/>
          <w:szCs w:val="22"/>
          <w:u w:val="single"/>
        </w:rPr>
        <w:t>Les chômeurs, s'ils ont déjà  travaillé, sont classés en fonction des critères attachés à  leur dernier emploi</w:t>
      </w:r>
      <w:r w:rsidRPr="00AF5817">
        <w:rPr>
          <w:rFonts w:asciiTheme="minorHAnsi" w:hAnsiTheme="minorHAnsi"/>
          <w:sz w:val="22"/>
          <w:szCs w:val="22"/>
        </w:rPr>
        <w:t xml:space="preserve">. S'ils n'ont jamais travaillé, ils sont classés à  part, dans un groupe qui n'est pas vraiment une PCS, les « chômeurs n'ayant jamais travaillé ». </w:t>
      </w:r>
    </w:p>
    <w:p w:rsidR="00AF5817" w:rsidRDefault="00AF5817" w:rsidP="00335F3F">
      <w:pPr>
        <w:pStyle w:val="NormalWeb"/>
        <w:jc w:val="both"/>
        <w:rPr>
          <w:rFonts w:asciiTheme="minorHAnsi" w:hAnsiTheme="minorHAnsi"/>
          <w:sz w:val="22"/>
          <w:szCs w:val="22"/>
        </w:rPr>
      </w:pPr>
      <w:r w:rsidRPr="00AF5817">
        <w:rPr>
          <w:rFonts w:asciiTheme="minorHAnsi" w:hAnsiTheme="minorHAnsi"/>
          <w:sz w:val="22"/>
          <w:szCs w:val="22"/>
        </w:rPr>
        <w:t xml:space="preserve">Les PCS regroupent des catégories (42 catégories socio-professionnelles) qui sont une décomposition plus fine de la population active, qui elles-mêmes regroupent les </w:t>
      </w:r>
      <w:r w:rsidR="00A6165A">
        <w:rPr>
          <w:rFonts w:asciiTheme="minorHAnsi" w:hAnsiTheme="minorHAnsi"/>
          <w:sz w:val="22"/>
          <w:szCs w:val="22"/>
        </w:rPr>
        <w:t>486</w:t>
      </w:r>
      <w:r w:rsidRPr="00AF5817">
        <w:rPr>
          <w:rFonts w:asciiTheme="minorHAnsi" w:hAnsiTheme="minorHAnsi"/>
          <w:sz w:val="22"/>
          <w:szCs w:val="22"/>
        </w:rPr>
        <w:t xml:space="preserve"> professions que dénombre l'I.N.S.E.E. </w:t>
      </w:r>
    </w:p>
    <w:p w:rsidR="002B03B6" w:rsidRDefault="002B03B6" w:rsidP="00644139">
      <w:pPr>
        <w:pStyle w:val="NormalWeb"/>
        <w:jc w:val="right"/>
        <w:rPr>
          <w:rFonts w:asciiTheme="minorHAnsi" w:hAnsiTheme="minorHAnsi"/>
          <w:sz w:val="22"/>
          <w:szCs w:val="22"/>
        </w:rPr>
      </w:pPr>
    </w:p>
    <w:p w:rsidR="00644139" w:rsidRDefault="00644139" w:rsidP="00644139">
      <w:pPr>
        <w:pStyle w:val="NormalWeb"/>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32C69" w:rsidRPr="00273446" w:rsidRDefault="00273446" w:rsidP="00644139">
      <w:pPr>
        <w:rPr>
          <w:b/>
        </w:rPr>
      </w:pPr>
      <w:r w:rsidRPr="00273446">
        <w:rPr>
          <w:b/>
        </w:rPr>
        <w:lastRenderedPageBreak/>
        <w:t>Remplissez le tableau suivant en in</w:t>
      </w:r>
      <w:r w:rsidR="00236893">
        <w:rPr>
          <w:b/>
        </w:rPr>
        <w:t>diquant, pour chaque colonne, la</w:t>
      </w:r>
      <w:r w:rsidRPr="00273446">
        <w:rPr>
          <w:b/>
        </w:rPr>
        <w:t xml:space="preserve"> ou les caractéristiques de chaque PCS :</w:t>
      </w:r>
    </w:p>
    <w:p w:rsidR="00644139" w:rsidRDefault="00644139" w:rsidP="00025D45"/>
    <w:tbl>
      <w:tblPr>
        <w:tblStyle w:val="Grilledutableau"/>
        <w:tblW w:w="0" w:type="auto"/>
        <w:tblLook w:val="04A0"/>
      </w:tblPr>
      <w:tblGrid>
        <w:gridCol w:w="2121"/>
        <w:gridCol w:w="2382"/>
        <w:gridCol w:w="1860"/>
        <w:gridCol w:w="2121"/>
        <w:gridCol w:w="2122"/>
      </w:tblGrid>
      <w:tr w:rsidR="00644139" w:rsidTr="00644139">
        <w:tc>
          <w:tcPr>
            <w:tcW w:w="2121" w:type="dxa"/>
          </w:tcPr>
          <w:p w:rsidR="00644139" w:rsidRPr="00644139" w:rsidRDefault="006D4310" w:rsidP="00644139">
            <w:pPr>
              <w:jc w:val="center"/>
              <w:rPr>
                <w:b/>
              </w:rPr>
            </w:pPr>
            <w:r>
              <w:rPr>
                <w:b/>
              </w:rPr>
              <w:t>PC</w:t>
            </w:r>
            <w:r w:rsidR="00644139" w:rsidRPr="00644139">
              <w:rPr>
                <w:b/>
              </w:rPr>
              <w:t>S</w:t>
            </w:r>
          </w:p>
        </w:tc>
        <w:tc>
          <w:tcPr>
            <w:tcW w:w="2382" w:type="dxa"/>
          </w:tcPr>
          <w:p w:rsidR="00644139" w:rsidRDefault="00644139" w:rsidP="00644139">
            <w:pPr>
              <w:jc w:val="center"/>
            </w:pPr>
            <w:r>
              <w:t>Statut</w:t>
            </w:r>
          </w:p>
          <w:p w:rsidR="00644139" w:rsidRDefault="00644139" w:rsidP="00644139">
            <w:pPr>
              <w:jc w:val="center"/>
            </w:pPr>
            <w:r>
              <w:t>(indépendant, salarié)</w:t>
            </w:r>
          </w:p>
        </w:tc>
        <w:tc>
          <w:tcPr>
            <w:tcW w:w="1860" w:type="dxa"/>
          </w:tcPr>
          <w:p w:rsidR="00644139" w:rsidRDefault="00644139" w:rsidP="00644139">
            <w:pPr>
              <w:jc w:val="center"/>
            </w:pPr>
            <w:r>
              <w:t>Secteur d’activité</w:t>
            </w:r>
          </w:p>
          <w:p w:rsidR="00644139" w:rsidRDefault="00644139" w:rsidP="00644139">
            <w:pPr>
              <w:jc w:val="center"/>
            </w:pPr>
            <w:r>
              <w:t>(primaire, secondaire, tertiaire)</w:t>
            </w:r>
          </w:p>
        </w:tc>
        <w:tc>
          <w:tcPr>
            <w:tcW w:w="2121" w:type="dxa"/>
          </w:tcPr>
          <w:p w:rsidR="00644139" w:rsidRDefault="00644139" w:rsidP="00644139">
            <w:pPr>
              <w:jc w:val="center"/>
            </w:pPr>
            <w:r>
              <w:t>Qualification</w:t>
            </w:r>
          </w:p>
          <w:p w:rsidR="00644139" w:rsidRDefault="00644139" w:rsidP="00644139">
            <w:pPr>
              <w:jc w:val="center"/>
            </w:pPr>
            <w:r>
              <w:t xml:space="preserve">(élevée, </w:t>
            </w:r>
          </w:p>
          <w:p w:rsidR="00644139" w:rsidRDefault="00644139" w:rsidP="00644139">
            <w:pPr>
              <w:jc w:val="center"/>
            </w:pPr>
            <w:r>
              <w:t xml:space="preserve">moyenne, </w:t>
            </w:r>
          </w:p>
          <w:p w:rsidR="00644139" w:rsidRDefault="00644139" w:rsidP="00644139">
            <w:pPr>
              <w:jc w:val="center"/>
            </w:pPr>
            <w:r>
              <w:t>faible)</w:t>
            </w:r>
          </w:p>
        </w:tc>
        <w:tc>
          <w:tcPr>
            <w:tcW w:w="2122" w:type="dxa"/>
          </w:tcPr>
          <w:p w:rsidR="00644139" w:rsidRDefault="00644139" w:rsidP="00644139">
            <w:pPr>
              <w:jc w:val="center"/>
            </w:pPr>
            <w:r>
              <w:t>Niveau hiérarchique</w:t>
            </w:r>
          </w:p>
          <w:p w:rsidR="000A2286" w:rsidRDefault="00644139" w:rsidP="000A2286">
            <w:pPr>
              <w:jc w:val="center"/>
            </w:pPr>
            <w:r>
              <w:t>(</w:t>
            </w:r>
            <w:r w:rsidR="000A2286">
              <w:t>dirigeant, intermédiaire,</w:t>
            </w:r>
          </w:p>
          <w:p w:rsidR="00644139" w:rsidRDefault="000A2286" w:rsidP="000A2286">
            <w:pPr>
              <w:jc w:val="center"/>
            </w:pPr>
            <w:r>
              <w:t>Subordonné)</w:t>
            </w:r>
            <w:r w:rsidR="00644139">
              <w:t>)</w:t>
            </w:r>
          </w:p>
        </w:tc>
      </w:tr>
      <w:tr w:rsidR="00644139" w:rsidTr="000A2286">
        <w:tc>
          <w:tcPr>
            <w:tcW w:w="2121" w:type="dxa"/>
          </w:tcPr>
          <w:p w:rsidR="00644139" w:rsidRDefault="00644139" w:rsidP="00644139">
            <w:r>
              <w:t>Agriculteurs exploitants</w:t>
            </w:r>
          </w:p>
        </w:tc>
        <w:tc>
          <w:tcPr>
            <w:tcW w:w="2382" w:type="dxa"/>
            <w:vAlign w:val="center"/>
          </w:tcPr>
          <w:p w:rsidR="00644139" w:rsidRDefault="00644139" w:rsidP="000A2286">
            <w:pPr>
              <w:jc w:val="center"/>
            </w:pPr>
          </w:p>
          <w:p w:rsidR="00644139" w:rsidRDefault="000A2286" w:rsidP="000A2286">
            <w:pPr>
              <w:jc w:val="center"/>
            </w:pPr>
            <w:r>
              <w:t>indépendant</w:t>
            </w:r>
          </w:p>
          <w:p w:rsidR="00644139" w:rsidRDefault="00644139" w:rsidP="000A2286">
            <w:pPr>
              <w:jc w:val="center"/>
            </w:pPr>
          </w:p>
        </w:tc>
        <w:tc>
          <w:tcPr>
            <w:tcW w:w="1860" w:type="dxa"/>
            <w:vAlign w:val="center"/>
          </w:tcPr>
          <w:p w:rsidR="00644139" w:rsidRDefault="000A2286" w:rsidP="000A2286">
            <w:pPr>
              <w:jc w:val="center"/>
            </w:pPr>
            <w:r>
              <w:t>primaire</w:t>
            </w:r>
          </w:p>
        </w:tc>
        <w:tc>
          <w:tcPr>
            <w:tcW w:w="2121" w:type="dxa"/>
            <w:vAlign w:val="center"/>
          </w:tcPr>
          <w:p w:rsidR="00644139" w:rsidRDefault="000A2286" w:rsidP="000A2286">
            <w:pPr>
              <w:jc w:val="center"/>
            </w:pPr>
            <w:r>
              <w:t>Moyenne</w:t>
            </w:r>
          </w:p>
          <w:p w:rsidR="000A2286" w:rsidRDefault="000A2286" w:rsidP="000A2286">
            <w:pPr>
              <w:jc w:val="center"/>
            </w:pPr>
            <w:r>
              <w:t>faible</w:t>
            </w:r>
          </w:p>
        </w:tc>
        <w:tc>
          <w:tcPr>
            <w:tcW w:w="2122" w:type="dxa"/>
            <w:vAlign w:val="center"/>
          </w:tcPr>
          <w:p w:rsidR="00644139" w:rsidRDefault="00644139" w:rsidP="000A2286">
            <w:pPr>
              <w:jc w:val="center"/>
            </w:pPr>
          </w:p>
        </w:tc>
      </w:tr>
      <w:tr w:rsidR="00644139" w:rsidTr="000A2286">
        <w:tc>
          <w:tcPr>
            <w:tcW w:w="2121" w:type="dxa"/>
          </w:tcPr>
          <w:p w:rsidR="00644139" w:rsidRDefault="00644139" w:rsidP="00644139">
            <w:r>
              <w:t>Artisans, commerçants, chefs d’entreprise</w:t>
            </w:r>
          </w:p>
        </w:tc>
        <w:tc>
          <w:tcPr>
            <w:tcW w:w="2382" w:type="dxa"/>
            <w:vAlign w:val="center"/>
          </w:tcPr>
          <w:p w:rsidR="00644139" w:rsidRDefault="000A2286" w:rsidP="000A2286">
            <w:pPr>
              <w:jc w:val="center"/>
            </w:pPr>
            <w:r>
              <w:t>indépendant</w:t>
            </w:r>
          </w:p>
        </w:tc>
        <w:tc>
          <w:tcPr>
            <w:tcW w:w="1860" w:type="dxa"/>
            <w:vAlign w:val="center"/>
          </w:tcPr>
          <w:p w:rsidR="00644139" w:rsidRDefault="000A2286" w:rsidP="000A2286">
            <w:pPr>
              <w:jc w:val="center"/>
            </w:pPr>
            <w:r>
              <w:t>Secondaire</w:t>
            </w:r>
          </w:p>
          <w:p w:rsidR="000A2286" w:rsidRDefault="000A2286" w:rsidP="000A2286">
            <w:pPr>
              <w:jc w:val="center"/>
            </w:pPr>
            <w:r>
              <w:t>tertiaire</w:t>
            </w:r>
          </w:p>
        </w:tc>
        <w:tc>
          <w:tcPr>
            <w:tcW w:w="2121" w:type="dxa"/>
            <w:vAlign w:val="center"/>
          </w:tcPr>
          <w:p w:rsidR="00644139" w:rsidRDefault="000A2286" w:rsidP="000A2286">
            <w:pPr>
              <w:jc w:val="center"/>
            </w:pPr>
            <w:r>
              <w:t>Moyenne</w:t>
            </w:r>
          </w:p>
          <w:p w:rsidR="000A2286" w:rsidRDefault="000A2286" w:rsidP="000A2286">
            <w:pPr>
              <w:jc w:val="center"/>
            </w:pPr>
            <w:r>
              <w:t>faible</w:t>
            </w:r>
          </w:p>
        </w:tc>
        <w:tc>
          <w:tcPr>
            <w:tcW w:w="2122" w:type="dxa"/>
            <w:vAlign w:val="center"/>
          </w:tcPr>
          <w:p w:rsidR="00644139" w:rsidRDefault="00644139" w:rsidP="000A2286">
            <w:pPr>
              <w:jc w:val="center"/>
            </w:pPr>
          </w:p>
        </w:tc>
      </w:tr>
      <w:tr w:rsidR="00644139" w:rsidTr="000A2286">
        <w:tc>
          <w:tcPr>
            <w:tcW w:w="2121" w:type="dxa"/>
          </w:tcPr>
          <w:p w:rsidR="00644139" w:rsidRDefault="00644139" w:rsidP="00644139">
            <w:r>
              <w:t>Cadres et professions intellectuelles supérieures</w:t>
            </w:r>
          </w:p>
        </w:tc>
        <w:tc>
          <w:tcPr>
            <w:tcW w:w="2382" w:type="dxa"/>
            <w:vAlign w:val="center"/>
          </w:tcPr>
          <w:p w:rsidR="000A2286" w:rsidRDefault="000A2286" w:rsidP="000A2286">
            <w:pPr>
              <w:jc w:val="center"/>
            </w:pPr>
            <w:r>
              <w:t>Salarié</w:t>
            </w:r>
          </w:p>
          <w:p w:rsidR="00644139" w:rsidRDefault="000A2286" w:rsidP="000A2286">
            <w:pPr>
              <w:jc w:val="center"/>
            </w:pPr>
            <w:r>
              <w:t>(sauf prof.lib. indpdtes)</w:t>
            </w:r>
          </w:p>
        </w:tc>
        <w:tc>
          <w:tcPr>
            <w:tcW w:w="1860" w:type="dxa"/>
            <w:vAlign w:val="center"/>
          </w:tcPr>
          <w:p w:rsidR="000A2286" w:rsidRDefault="000A2286" w:rsidP="000A2286">
            <w:pPr>
              <w:jc w:val="center"/>
            </w:pPr>
            <w:r>
              <w:t>Secondaire</w:t>
            </w:r>
          </w:p>
          <w:p w:rsidR="000A2286" w:rsidRDefault="000A2286" w:rsidP="000A2286">
            <w:pPr>
              <w:jc w:val="center"/>
            </w:pPr>
            <w:r>
              <w:t>tertiaire</w:t>
            </w:r>
          </w:p>
        </w:tc>
        <w:tc>
          <w:tcPr>
            <w:tcW w:w="2121" w:type="dxa"/>
            <w:vAlign w:val="center"/>
          </w:tcPr>
          <w:p w:rsidR="00644139" w:rsidRDefault="000A2286" w:rsidP="000A2286">
            <w:pPr>
              <w:jc w:val="center"/>
            </w:pPr>
            <w:r>
              <w:t>élevée</w:t>
            </w:r>
          </w:p>
        </w:tc>
        <w:tc>
          <w:tcPr>
            <w:tcW w:w="2122" w:type="dxa"/>
            <w:vAlign w:val="center"/>
          </w:tcPr>
          <w:p w:rsidR="00644139" w:rsidRDefault="000A2286" w:rsidP="000A2286">
            <w:pPr>
              <w:jc w:val="center"/>
            </w:pPr>
            <w:r>
              <w:t>dirigeant</w:t>
            </w:r>
          </w:p>
        </w:tc>
      </w:tr>
      <w:tr w:rsidR="00644139" w:rsidTr="000A2286">
        <w:tc>
          <w:tcPr>
            <w:tcW w:w="2121" w:type="dxa"/>
          </w:tcPr>
          <w:p w:rsidR="00644139" w:rsidRDefault="00644139" w:rsidP="00644139">
            <w:r>
              <w:t>Professions intermédiaires</w:t>
            </w:r>
          </w:p>
        </w:tc>
        <w:tc>
          <w:tcPr>
            <w:tcW w:w="2382" w:type="dxa"/>
            <w:vAlign w:val="center"/>
          </w:tcPr>
          <w:p w:rsidR="00644139" w:rsidRDefault="000A2286" w:rsidP="000A2286">
            <w:pPr>
              <w:jc w:val="center"/>
            </w:pPr>
            <w:r>
              <w:t>salarié</w:t>
            </w:r>
          </w:p>
          <w:p w:rsidR="00644139" w:rsidRDefault="00644139" w:rsidP="000A2286">
            <w:pPr>
              <w:jc w:val="center"/>
            </w:pPr>
          </w:p>
          <w:p w:rsidR="00644139" w:rsidRDefault="00644139" w:rsidP="000A2286">
            <w:pPr>
              <w:jc w:val="center"/>
            </w:pPr>
          </w:p>
        </w:tc>
        <w:tc>
          <w:tcPr>
            <w:tcW w:w="1860" w:type="dxa"/>
            <w:vAlign w:val="center"/>
          </w:tcPr>
          <w:p w:rsidR="000A2286" w:rsidRDefault="000A2286" w:rsidP="000A2286">
            <w:pPr>
              <w:jc w:val="center"/>
            </w:pPr>
            <w:r>
              <w:t>Secondaire</w:t>
            </w:r>
          </w:p>
          <w:p w:rsidR="00644139" w:rsidRPr="000A2286" w:rsidRDefault="000A2286" w:rsidP="000A2286">
            <w:pPr>
              <w:jc w:val="center"/>
              <w:rPr>
                <w:b/>
              </w:rPr>
            </w:pPr>
            <w:r w:rsidRPr="000A2286">
              <w:rPr>
                <w:b/>
              </w:rPr>
              <w:t>tertiaire</w:t>
            </w:r>
          </w:p>
        </w:tc>
        <w:tc>
          <w:tcPr>
            <w:tcW w:w="2121" w:type="dxa"/>
            <w:vAlign w:val="center"/>
          </w:tcPr>
          <w:p w:rsidR="00644139" w:rsidRDefault="000A2286" w:rsidP="000A2286">
            <w:pPr>
              <w:jc w:val="center"/>
            </w:pPr>
            <w:r>
              <w:t>Moyenne +</w:t>
            </w:r>
          </w:p>
        </w:tc>
        <w:tc>
          <w:tcPr>
            <w:tcW w:w="2122" w:type="dxa"/>
            <w:vAlign w:val="center"/>
          </w:tcPr>
          <w:p w:rsidR="00644139" w:rsidRDefault="000A2286" w:rsidP="000A2286">
            <w:pPr>
              <w:jc w:val="center"/>
            </w:pPr>
            <w:r>
              <w:t>intermédiaire</w:t>
            </w:r>
          </w:p>
        </w:tc>
      </w:tr>
      <w:tr w:rsidR="00644139" w:rsidTr="000A2286">
        <w:tc>
          <w:tcPr>
            <w:tcW w:w="2121" w:type="dxa"/>
          </w:tcPr>
          <w:p w:rsidR="00644139" w:rsidRDefault="00644139" w:rsidP="00644139">
            <w:r>
              <w:t xml:space="preserve">Employés </w:t>
            </w:r>
          </w:p>
        </w:tc>
        <w:tc>
          <w:tcPr>
            <w:tcW w:w="2382" w:type="dxa"/>
            <w:vAlign w:val="center"/>
          </w:tcPr>
          <w:p w:rsidR="000A2286" w:rsidRDefault="000A2286" w:rsidP="000A2286">
            <w:pPr>
              <w:jc w:val="center"/>
            </w:pPr>
          </w:p>
          <w:p w:rsidR="00644139" w:rsidRDefault="000A2286" w:rsidP="000A2286">
            <w:pPr>
              <w:jc w:val="center"/>
            </w:pPr>
            <w:r>
              <w:t>salarié</w:t>
            </w:r>
          </w:p>
          <w:p w:rsidR="00644139" w:rsidRDefault="00644139" w:rsidP="000A2286">
            <w:pPr>
              <w:jc w:val="center"/>
            </w:pPr>
          </w:p>
        </w:tc>
        <w:tc>
          <w:tcPr>
            <w:tcW w:w="1860" w:type="dxa"/>
            <w:vAlign w:val="center"/>
          </w:tcPr>
          <w:p w:rsidR="000A2286" w:rsidRDefault="000A2286" w:rsidP="000A2286">
            <w:pPr>
              <w:jc w:val="center"/>
            </w:pPr>
            <w:r>
              <w:t>Secondaire</w:t>
            </w:r>
          </w:p>
          <w:p w:rsidR="00644139" w:rsidRPr="000A2286" w:rsidRDefault="000A2286" w:rsidP="000A2286">
            <w:pPr>
              <w:jc w:val="center"/>
              <w:rPr>
                <w:b/>
              </w:rPr>
            </w:pPr>
            <w:r w:rsidRPr="000A2286">
              <w:rPr>
                <w:b/>
              </w:rPr>
              <w:t>tertiaire</w:t>
            </w:r>
          </w:p>
        </w:tc>
        <w:tc>
          <w:tcPr>
            <w:tcW w:w="2121" w:type="dxa"/>
            <w:vAlign w:val="center"/>
          </w:tcPr>
          <w:p w:rsidR="00644139" w:rsidRDefault="000A2286" w:rsidP="000A2286">
            <w:pPr>
              <w:jc w:val="center"/>
            </w:pPr>
            <w:r w:rsidRPr="000A2286">
              <w:rPr>
                <w:b/>
              </w:rPr>
              <w:t>Faible</w:t>
            </w:r>
            <w:r>
              <w:t> / moyenne</w:t>
            </w:r>
          </w:p>
        </w:tc>
        <w:tc>
          <w:tcPr>
            <w:tcW w:w="2122" w:type="dxa"/>
            <w:vAlign w:val="center"/>
          </w:tcPr>
          <w:p w:rsidR="00644139" w:rsidRDefault="000A2286" w:rsidP="000A2286">
            <w:pPr>
              <w:jc w:val="center"/>
            </w:pPr>
            <w:r>
              <w:t>subordonné</w:t>
            </w:r>
          </w:p>
        </w:tc>
      </w:tr>
      <w:tr w:rsidR="00644139" w:rsidTr="000A2286">
        <w:tc>
          <w:tcPr>
            <w:tcW w:w="2121" w:type="dxa"/>
          </w:tcPr>
          <w:p w:rsidR="00644139" w:rsidRDefault="00644139" w:rsidP="00644139">
            <w:r>
              <w:t>Ouvriers</w:t>
            </w:r>
          </w:p>
        </w:tc>
        <w:tc>
          <w:tcPr>
            <w:tcW w:w="2382" w:type="dxa"/>
            <w:vAlign w:val="center"/>
          </w:tcPr>
          <w:p w:rsidR="00644139" w:rsidRDefault="000A2286" w:rsidP="000A2286">
            <w:pPr>
              <w:jc w:val="center"/>
            </w:pPr>
            <w:r>
              <w:t>salarié</w:t>
            </w:r>
          </w:p>
          <w:p w:rsidR="00644139" w:rsidRDefault="00644139" w:rsidP="000A2286">
            <w:pPr>
              <w:jc w:val="center"/>
            </w:pPr>
          </w:p>
          <w:p w:rsidR="00644139" w:rsidRDefault="00644139" w:rsidP="000A2286">
            <w:pPr>
              <w:jc w:val="center"/>
            </w:pPr>
          </w:p>
          <w:p w:rsidR="00644139" w:rsidRDefault="00644139" w:rsidP="000A2286">
            <w:pPr>
              <w:jc w:val="center"/>
            </w:pPr>
          </w:p>
        </w:tc>
        <w:tc>
          <w:tcPr>
            <w:tcW w:w="1860" w:type="dxa"/>
            <w:vAlign w:val="center"/>
          </w:tcPr>
          <w:p w:rsidR="000A2286" w:rsidRPr="000A2286" w:rsidRDefault="000A2286" w:rsidP="000A2286">
            <w:pPr>
              <w:jc w:val="center"/>
            </w:pPr>
            <w:r w:rsidRPr="000A2286">
              <w:t>primaire</w:t>
            </w:r>
          </w:p>
          <w:p w:rsidR="000A2286" w:rsidRPr="000A2286" w:rsidRDefault="000A2286" w:rsidP="000A2286">
            <w:pPr>
              <w:jc w:val="center"/>
              <w:rPr>
                <w:b/>
              </w:rPr>
            </w:pPr>
            <w:r w:rsidRPr="000A2286">
              <w:rPr>
                <w:b/>
              </w:rPr>
              <w:t>Secondaire</w:t>
            </w:r>
          </w:p>
          <w:p w:rsidR="00644139" w:rsidRDefault="000A2286" w:rsidP="000A2286">
            <w:pPr>
              <w:jc w:val="center"/>
            </w:pPr>
            <w:r>
              <w:t>tertiaire</w:t>
            </w:r>
          </w:p>
        </w:tc>
        <w:tc>
          <w:tcPr>
            <w:tcW w:w="2121" w:type="dxa"/>
            <w:vAlign w:val="center"/>
          </w:tcPr>
          <w:p w:rsidR="00644139" w:rsidRDefault="000A2286" w:rsidP="000A2286">
            <w:pPr>
              <w:jc w:val="center"/>
            </w:pPr>
            <w:r w:rsidRPr="000A2286">
              <w:rPr>
                <w:b/>
              </w:rPr>
              <w:t>Faible</w:t>
            </w:r>
            <w:r>
              <w:t xml:space="preserve"> / moyenne</w:t>
            </w:r>
          </w:p>
        </w:tc>
        <w:tc>
          <w:tcPr>
            <w:tcW w:w="2122" w:type="dxa"/>
            <w:vAlign w:val="center"/>
          </w:tcPr>
          <w:p w:rsidR="00644139" w:rsidRDefault="000A2286" w:rsidP="000A2286">
            <w:pPr>
              <w:jc w:val="center"/>
            </w:pPr>
            <w:r>
              <w:t>subordonné</w:t>
            </w:r>
          </w:p>
        </w:tc>
      </w:tr>
    </w:tbl>
    <w:p w:rsidR="000A2286" w:rsidRDefault="000A2286" w:rsidP="00644139"/>
    <w:p w:rsidR="007E0C74" w:rsidRPr="00B35571" w:rsidRDefault="00B35571" w:rsidP="00644139">
      <w:pPr>
        <w:rPr>
          <w:b/>
        </w:rPr>
      </w:pPr>
      <w:r w:rsidRPr="00B35571">
        <w:rPr>
          <w:b/>
        </w:rPr>
        <w:t>A partir du tableau, replacez les étiquettes au bon endroit sur le schéma :</w:t>
      </w:r>
    </w:p>
    <w:p w:rsidR="00C67594" w:rsidRDefault="000A2286" w:rsidP="00644139">
      <w:r w:rsidRPr="000A2286">
        <w:rPr>
          <w:noProof/>
          <w:lang w:eastAsia="fr-FR"/>
        </w:rPr>
        <w:drawing>
          <wp:anchor distT="0" distB="0" distL="114300" distR="114300" simplePos="0" relativeHeight="251677696" behindDoc="1" locked="0" layoutInCell="1" allowOverlap="1">
            <wp:simplePos x="0" y="0"/>
            <wp:positionH relativeFrom="column">
              <wp:posOffset>-57150</wp:posOffset>
            </wp:positionH>
            <wp:positionV relativeFrom="paragraph">
              <wp:posOffset>-9525</wp:posOffset>
            </wp:positionV>
            <wp:extent cx="6772275" cy="3857625"/>
            <wp:effectExtent l="19050" t="0" r="9525" b="0"/>
            <wp:wrapTight wrapText="bothSides">
              <wp:wrapPolygon edited="0">
                <wp:start x="-61" y="0"/>
                <wp:lineTo x="-61" y="21547"/>
                <wp:lineTo x="21630" y="21547"/>
                <wp:lineTo x="21630" y="0"/>
                <wp:lineTo x="-61"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10746" r="10472"/>
                    <a:stretch>
                      <a:fillRect/>
                    </a:stretch>
                  </pic:blipFill>
                  <pic:spPr bwMode="auto">
                    <a:xfrm>
                      <a:off x="0" y="0"/>
                      <a:ext cx="6772275" cy="3857625"/>
                    </a:xfrm>
                    <a:prstGeom prst="rect">
                      <a:avLst/>
                    </a:prstGeom>
                    <a:noFill/>
                    <a:ln w="9525">
                      <a:noFill/>
                      <a:miter lim="800000"/>
                      <a:headEnd/>
                      <a:tailEnd/>
                    </a:ln>
                  </pic:spPr>
                </pic:pic>
              </a:graphicData>
            </a:graphic>
          </wp:anchor>
        </w:drawing>
      </w:r>
    </w:p>
    <w:p w:rsidR="006D4310" w:rsidRPr="006D4310" w:rsidRDefault="008B5CC3" w:rsidP="006D4310">
      <w:pPr>
        <w:rPr>
          <w:i/>
        </w:rPr>
      </w:pPr>
      <w:r w:rsidRPr="002B03B6">
        <w:rPr>
          <w:b/>
        </w:rPr>
        <w:lastRenderedPageBreak/>
        <w:t>Exercice d’application :</w:t>
      </w:r>
      <w:r w:rsidR="0028348C">
        <w:rPr>
          <w:b/>
        </w:rPr>
        <w:t xml:space="preserve"> </w:t>
      </w:r>
      <w:r w:rsidR="00F10B1B">
        <w:rPr>
          <w:i/>
        </w:rPr>
        <w:t>R</w:t>
      </w:r>
      <w:r w:rsidR="006D4310" w:rsidRPr="006D4310">
        <w:rPr>
          <w:i/>
        </w:rPr>
        <w:t>eplacez chaque individu dans la grille ci-dessous, en indiquant son prénom et en justifiant votre choix.</w:t>
      </w:r>
    </w:p>
    <w:p w:rsidR="000A2286" w:rsidRPr="000A2286" w:rsidRDefault="000A2286" w:rsidP="000A2286">
      <w:r>
        <w:rPr>
          <w:noProof/>
          <w:lang w:eastAsia="fr-FR"/>
        </w:rPr>
        <w:drawing>
          <wp:inline distT="0" distB="0" distL="0" distR="0">
            <wp:extent cx="5955399" cy="4761781"/>
            <wp:effectExtent l="19050" t="0" r="725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5425" cy="4761802"/>
                    </a:xfrm>
                    <a:prstGeom prst="rect">
                      <a:avLst/>
                    </a:prstGeom>
                    <a:noFill/>
                    <a:ln w="9525">
                      <a:noFill/>
                      <a:miter lim="800000"/>
                      <a:headEnd/>
                      <a:tailEnd/>
                    </a:ln>
                  </pic:spPr>
                </pic:pic>
              </a:graphicData>
            </a:graphic>
          </wp:inline>
        </w:drawing>
      </w:r>
    </w:p>
    <w:p w:rsidR="004828C1" w:rsidRPr="006D4310" w:rsidRDefault="00AF5A76" w:rsidP="006D4310">
      <w:pPr>
        <w:spacing w:line="240" w:lineRule="auto"/>
        <w:rPr>
          <w:sz w:val="20"/>
          <w:szCs w:val="20"/>
        </w:rPr>
      </w:pPr>
      <w:r w:rsidRPr="006D4310">
        <w:rPr>
          <w:b/>
          <w:sz w:val="20"/>
          <w:szCs w:val="20"/>
        </w:rPr>
        <w:t>Alexandre</w:t>
      </w:r>
      <w:r w:rsidRPr="006D4310">
        <w:rPr>
          <w:sz w:val="20"/>
          <w:szCs w:val="20"/>
        </w:rPr>
        <w:t>, 3</w:t>
      </w:r>
      <w:r w:rsidR="007534EB" w:rsidRPr="006D4310">
        <w:rPr>
          <w:sz w:val="20"/>
          <w:szCs w:val="20"/>
        </w:rPr>
        <w:t>4</w:t>
      </w:r>
      <w:r w:rsidRPr="006D4310">
        <w:rPr>
          <w:sz w:val="20"/>
          <w:szCs w:val="20"/>
        </w:rPr>
        <w:t xml:space="preserve"> ans, est</w:t>
      </w:r>
      <w:r w:rsidR="004828C1" w:rsidRPr="006D4310">
        <w:rPr>
          <w:sz w:val="20"/>
          <w:szCs w:val="20"/>
        </w:rPr>
        <w:t xml:space="preserve"> </w:t>
      </w:r>
      <w:r w:rsidR="002453C2" w:rsidRPr="006D4310">
        <w:rPr>
          <w:sz w:val="20"/>
          <w:szCs w:val="20"/>
        </w:rPr>
        <w:t>médecin généraliste ; il exerce dans un cabinet en ville.</w:t>
      </w:r>
      <w:r w:rsidR="004828C1" w:rsidRPr="006D4310">
        <w:rPr>
          <w:sz w:val="20"/>
          <w:szCs w:val="20"/>
        </w:rPr>
        <w:t xml:space="preserve"> </w:t>
      </w:r>
      <w:r w:rsidR="002453C2" w:rsidRPr="006D4310">
        <w:rPr>
          <w:sz w:val="20"/>
          <w:szCs w:val="20"/>
        </w:rPr>
        <w:t>I</w:t>
      </w:r>
      <w:r w:rsidR="004828C1" w:rsidRPr="006D4310">
        <w:rPr>
          <w:sz w:val="20"/>
          <w:szCs w:val="20"/>
        </w:rPr>
        <w:t xml:space="preserve">l est marié avec </w:t>
      </w:r>
      <w:r w:rsidR="004828C1" w:rsidRPr="006D4310">
        <w:rPr>
          <w:b/>
          <w:sz w:val="20"/>
          <w:szCs w:val="20"/>
        </w:rPr>
        <w:t>Marie</w:t>
      </w:r>
      <w:r w:rsidR="000361E4" w:rsidRPr="006D4310">
        <w:rPr>
          <w:sz w:val="20"/>
          <w:szCs w:val="20"/>
        </w:rPr>
        <w:t>, 32 ans,</w:t>
      </w:r>
      <w:r w:rsidR="004828C1" w:rsidRPr="006D4310">
        <w:rPr>
          <w:sz w:val="20"/>
          <w:szCs w:val="20"/>
        </w:rPr>
        <w:t xml:space="preserve"> qui </w:t>
      </w:r>
      <w:r w:rsidR="0094309C" w:rsidRPr="006D4310">
        <w:rPr>
          <w:sz w:val="20"/>
          <w:szCs w:val="20"/>
        </w:rPr>
        <w:t>est infirmière à l’hôpital.</w:t>
      </w:r>
    </w:p>
    <w:p w:rsidR="007534EB" w:rsidRPr="006D4310" w:rsidRDefault="007534EB" w:rsidP="006D4310">
      <w:pPr>
        <w:spacing w:line="240" w:lineRule="auto"/>
        <w:rPr>
          <w:sz w:val="20"/>
          <w:szCs w:val="20"/>
        </w:rPr>
      </w:pPr>
      <w:r w:rsidRPr="006D4310">
        <w:rPr>
          <w:b/>
          <w:sz w:val="20"/>
          <w:szCs w:val="20"/>
        </w:rPr>
        <w:t>Annick</w:t>
      </w:r>
      <w:r w:rsidR="0030679E">
        <w:rPr>
          <w:sz w:val="20"/>
          <w:szCs w:val="20"/>
        </w:rPr>
        <w:t>, 55 ans, est au chômage, elle était auparavant chargée de clientèle dans une banque</w:t>
      </w:r>
      <w:r w:rsidRPr="006D4310">
        <w:rPr>
          <w:sz w:val="20"/>
          <w:szCs w:val="20"/>
        </w:rPr>
        <w:t>.</w:t>
      </w:r>
      <w:r w:rsidR="0094309C" w:rsidRPr="006D4310">
        <w:rPr>
          <w:sz w:val="20"/>
          <w:szCs w:val="20"/>
        </w:rPr>
        <w:t xml:space="preserve"> Son mari, </w:t>
      </w:r>
      <w:r w:rsidR="0094309C" w:rsidRPr="006D4310">
        <w:rPr>
          <w:b/>
          <w:sz w:val="20"/>
          <w:szCs w:val="20"/>
        </w:rPr>
        <w:t>Daniel</w:t>
      </w:r>
      <w:r w:rsidR="0094309C" w:rsidRPr="006D4310">
        <w:rPr>
          <w:sz w:val="20"/>
          <w:szCs w:val="20"/>
        </w:rPr>
        <w:t xml:space="preserve">, </w:t>
      </w:r>
      <w:r w:rsidR="000361E4" w:rsidRPr="006D4310">
        <w:rPr>
          <w:sz w:val="20"/>
          <w:szCs w:val="20"/>
        </w:rPr>
        <w:t>5</w:t>
      </w:r>
      <w:r w:rsidR="00C46FB7" w:rsidRPr="006D4310">
        <w:rPr>
          <w:sz w:val="20"/>
          <w:szCs w:val="20"/>
        </w:rPr>
        <w:t>2</w:t>
      </w:r>
      <w:r w:rsidR="000361E4" w:rsidRPr="006D4310">
        <w:rPr>
          <w:sz w:val="20"/>
          <w:szCs w:val="20"/>
        </w:rPr>
        <w:t xml:space="preserve"> ans, </w:t>
      </w:r>
      <w:r w:rsidR="0094309C" w:rsidRPr="006D4310">
        <w:rPr>
          <w:sz w:val="20"/>
          <w:szCs w:val="20"/>
        </w:rPr>
        <w:t xml:space="preserve">est intérimaire et accomplit des missions en tant </w:t>
      </w:r>
      <w:r w:rsidR="000361E4" w:rsidRPr="006D4310">
        <w:rPr>
          <w:sz w:val="20"/>
          <w:szCs w:val="20"/>
        </w:rPr>
        <w:t>que manutentionnaire</w:t>
      </w:r>
      <w:r w:rsidR="0094309C" w:rsidRPr="006D4310">
        <w:rPr>
          <w:sz w:val="20"/>
          <w:szCs w:val="20"/>
        </w:rPr>
        <w:t>.</w:t>
      </w:r>
    </w:p>
    <w:p w:rsidR="007534EB" w:rsidRPr="006D4310" w:rsidRDefault="007534EB" w:rsidP="006D4310">
      <w:pPr>
        <w:spacing w:line="240" w:lineRule="auto"/>
        <w:rPr>
          <w:sz w:val="20"/>
          <w:szCs w:val="20"/>
        </w:rPr>
      </w:pPr>
      <w:r w:rsidRPr="006D4310">
        <w:rPr>
          <w:b/>
          <w:sz w:val="20"/>
          <w:szCs w:val="20"/>
        </w:rPr>
        <w:t>Jacques</w:t>
      </w:r>
      <w:r w:rsidR="00BF7A97" w:rsidRPr="006D4310">
        <w:rPr>
          <w:sz w:val="20"/>
          <w:szCs w:val="20"/>
        </w:rPr>
        <w:t>, 55</w:t>
      </w:r>
      <w:r w:rsidRPr="006D4310">
        <w:rPr>
          <w:sz w:val="20"/>
          <w:szCs w:val="20"/>
        </w:rPr>
        <w:t xml:space="preserve"> ans, est au chômage depuis 18 mois. Il était auparavant </w:t>
      </w:r>
      <w:r w:rsidR="00E14DD1" w:rsidRPr="006D4310">
        <w:rPr>
          <w:sz w:val="20"/>
          <w:szCs w:val="20"/>
        </w:rPr>
        <w:t>ingénieur</w:t>
      </w:r>
      <w:r w:rsidR="000361E4" w:rsidRPr="006D4310">
        <w:rPr>
          <w:sz w:val="20"/>
          <w:szCs w:val="20"/>
        </w:rPr>
        <w:t xml:space="preserve"> </w:t>
      </w:r>
      <w:r w:rsidRPr="006D4310">
        <w:rPr>
          <w:sz w:val="20"/>
          <w:szCs w:val="20"/>
        </w:rPr>
        <w:t>dans le secteur des télécommunications.</w:t>
      </w:r>
      <w:r w:rsidR="00E14DD1" w:rsidRPr="006D4310">
        <w:rPr>
          <w:sz w:val="20"/>
          <w:szCs w:val="20"/>
        </w:rPr>
        <w:t xml:space="preserve"> Sa femme, </w:t>
      </w:r>
      <w:r w:rsidR="00E14DD1" w:rsidRPr="006D4310">
        <w:rPr>
          <w:b/>
          <w:sz w:val="20"/>
          <w:szCs w:val="20"/>
        </w:rPr>
        <w:t>Martine</w:t>
      </w:r>
      <w:r w:rsidR="00E14DD1" w:rsidRPr="006D4310">
        <w:rPr>
          <w:sz w:val="20"/>
          <w:szCs w:val="20"/>
        </w:rPr>
        <w:t>, est cadre commerciale dans le secteur informatique.</w:t>
      </w:r>
    </w:p>
    <w:p w:rsidR="007534EB" w:rsidRPr="006D4310" w:rsidRDefault="007534EB" w:rsidP="006D4310">
      <w:pPr>
        <w:spacing w:line="240" w:lineRule="auto"/>
        <w:rPr>
          <w:sz w:val="20"/>
          <w:szCs w:val="20"/>
        </w:rPr>
      </w:pPr>
      <w:r w:rsidRPr="006D4310">
        <w:rPr>
          <w:b/>
          <w:sz w:val="20"/>
          <w:szCs w:val="20"/>
        </w:rPr>
        <w:t>Suzanne</w:t>
      </w:r>
      <w:r w:rsidRPr="006D4310">
        <w:rPr>
          <w:sz w:val="20"/>
          <w:szCs w:val="20"/>
        </w:rPr>
        <w:t>, 35 ans, est hôtesse de caisse dans un hypermarché. Elle y travaille 20 heures par</w:t>
      </w:r>
      <w:r w:rsidR="00A6165A">
        <w:rPr>
          <w:sz w:val="20"/>
          <w:szCs w:val="20"/>
        </w:rPr>
        <w:t xml:space="preserve"> semaine mais elle aimerait pou</w:t>
      </w:r>
      <w:r w:rsidRPr="006D4310">
        <w:rPr>
          <w:sz w:val="20"/>
          <w:szCs w:val="20"/>
        </w:rPr>
        <w:t>voir y travailler à temps plein.</w:t>
      </w:r>
    </w:p>
    <w:p w:rsidR="007534EB" w:rsidRPr="006D4310" w:rsidRDefault="007534EB" w:rsidP="006D4310">
      <w:pPr>
        <w:spacing w:line="240" w:lineRule="auto"/>
        <w:rPr>
          <w:sz w:val="20"/>
          <w:szCs w:val="20"/>
        </w:rPr>
      </w:pPr>
      <w:r w:rsidRPr="006D4310">
        <w:rPr>
          <w:b/>
          <w:sz w:val="20"/>
          <w:szCs w:val="20"/>
        </w:rPr>
        <w:t>Gérard</w:t>
      </w:r>
      <w:r w:rsidRPr="006D4310">
        <w:rPr>
          <w:sz w:val="20"/>
          <w:szCs w:val="20"/>
        </w:rPr>
        <w:t>, 57 ans, tient un pressing avec sa femme.</w:t>
      </w:r>
      <w:r w:rsidR="0030679E">
        <w:rPr>
          <w:sz w:val="20"/>
          <w:szCs w:val="20"/>
        </w:rPr>
        <w:t xml:space="preserve"> Leur fils, </w:t>
      </w:r>
      <w:r w:rsidR="0030679E" w:rsidRPr="0030679E">
        <w:rPr>
          <w:b/>
          <w:sz w:val="20"/>
          <w:szCs w:val="20"/>
        </w:rPr>
        <w:t>Jimmy</w:t>
      </w:r>
      <w:r w:rsidR="0030679E">
        <w:rPr>
          <w:sz w:val="20"/>
          <w:szCs w:val="20"/>
        </w:rPr>
        <w:t>, 34 ans, est serveur dans une brasserie.</w:t>
      </w:r>
    </w:p>
    <w:p w:rsidR="007534EB" w:rsidRPr="006D4310" w:rsidRDefault="007534EB" w:rsidP="006D4310">
      <w:pPr>
        <w:spacing w:line="240" w:lineRule="auto"/>
        <w:rPr>
          <w:sz w:val="20"/>
          <w:szCs w:val="20"/>
        </w:rPr>
      </w:pPr>
      <w:r w:rsidRPr="006D4310">
        <w:rPr>
          <w:b/>
          <w:sz w:val="20"/>
          <w:szCs w:val="20"/>
        </w:rPr>
        <w:t>Roger</w:t>
      </w:r>
      <w:r w:rsidRPr="006D4310">
        <w:rPr>
          <w:sz w:val="20"/>
          <w:szCs w:val="20"/>
        </w:rPr>
        <w:t>, 55 ans, dirige une exploitation agricole en Picardie.</w:t>
      </w:r>
    </w:p>
    <w:p w:rsidR="007534EB" w:rsidRPr="006D4310" w:rsidRDefault="007534EB" w:rsidP="006D4310">
      <w:pPr>
        <w:spacing w:line="240" w:lineRule="auto"/>
        <w:rPr>
          <w:sz w:val="20"/>
          <w:szCs w:val="20"/>
        </w:rPr>
      </w:pPr>
      <w:r w:rsidRPr="006D4310">
        <w:rPr>
          <w:b/>
          <w:sz w:val="20"/>
          <w:szCs w:val="20"/>
        </w:rPr>
        <w:t>Séverine</w:t>
      </w:r>
      <w:r w:rsidRPr="006D4310">
        <w:rPr>
          <w:sz w:val="20"/>
          <w:szCs w:val="20"/>
        </w:rPr>
        <w:t>, 35 ans, est professeur des écoles.</w:t>
      </w:r>
      <w:r w:rsidR="00E14DD1" w:rsidRPr="006D4310">
        <w:rPr>
          <w:sz w:val="20"/>
          <w:szCs w:val="20"/>
        </w:rPr>
        <w:t xml:space="preserve"> Son conjoint, </w:t>
      </w:r>
      <w:r w:rsidR="00E14DD1" w:rsidRPr="006D4310">
        <w:rPr>
          <w:b/>
          <w:sz w:val="20"/>
          <w:szCs w:val="20"/>
        </w:rPr>
        <w:t>Stéphane</w:t>
      </w:r>
      <w:r w:rsidR="00E14DD1" w:rsidRPr="006D4310">
        <w:rPr>
          <w:sz w:val="20"/>
          <w:szCs w:val="20"/>
        </w:rPr>
        <w:t xml:space="preserve">, est masseur-kinésithérapeute. </w:t>
      </w:r>
    </w:p>
    <w:p w:rsidR="004828C1" w:rsidRPr="006D4310" w:rsidRDefault="00313EB3" w:rsidP="006D4310">
      <w:pPr>
        <w:spacing w:line="240" w:lineRule="auto"/>
        <w:rPr>
          <w:sz w:val="20"/>
          <w:szCs w:val="20"/>
        </w:rPr>
      </w:pPr>
      <w:r w:rsidRPr="006D4310">
        <w:rPr>
          <w:b/>
          <w:sz w:val="20"/>
          <w:szCs w:val="20"/>
        </w:rPr>
        <w:t>Adeline</w:t>
      </w:r>
      <w:r w:rsidRPr="006D4310">
        <w:rPr>
          <w:sz w:val="20"/>
          <w:szCs w:val="20"/>
        </w:rPr>
        <w:t xml:space="preserve">, 44 ans, est </w:t>
      </w:r>
      <w:r w:rsidR="000361E4" w:rsidRPr="006D4310">
        <w:rPr>
          <w:sz w:val="20"/>
          <w:szCs w:val="20"/>
        </w:rPr>
        <w:t>secrétaire dans une entreprise de confection.</w:t>
      </w:r>
      <w:r w:rsidR="00D44D99" w:rsidRPr="006D4310">
        <w:rPr>
          <w:sz w:val="20"/>
          <w:szCs w:val="20"/>
        </w:rPr>
        <w:t xml:space="preserve"> Elle est embauchée en CDI à temps complet.</w:t>
      </w:r>
    </w:p>
    <w:p w:rsidR="000361E4" w:rsidRPr="006D4310" w:rsidRDefault="000361E4" w:rsidP="006D4310">
      <w:pPr>
        <w:spacing w:line="240" w:lineRule="auto"/>
        <w:rPr>
          <w:sz w:val="20"/>
          <w:szCs w:val="20"/>
        </w:rPr>
      </w:pPr>
      <w:r w:rsidRPr="006D4310">
        <w:rPr>
          <w:b/>
          <w:sz w:val="20"/>
          <w:szCs w:val="20"/>
        </w:rPr>
        <w:t>Mehdy</w:t>
      </w:r>
      <w:r w:rsidRPr="006D4310">
        <w:rPr>
          <w:sz w:val="20"/>
          <w:szCs w:val="20"/>
        </w:rPr>
        <w:t>, 22 ans, a obtenu son BTS « transports et logistique » et a décroché un CDD</w:t>
      </w:r>
      <w:r w:rsidR="00BF7A97" w:rsidRPr="006D4310">
        <w:rPr>
          <w:sz w:val="20"/>
          <w:szCs w:val="20"/>
        </w:rPr>
        <w:t>,</w:t>
      </w:r>
      <w:r w:rsidRPr="006D4310">
        <w:rPr>
          <w:sz w:val="20"/>
          <w:szCs w:val="20"/>
        </w:rPr>
        <w:t xml:space="preserve"> </w:t>
      </w:r>
      <w:r w:rsidR="00BF7A97" w:rsidRPr="006D4310">
        <w:rPr>
          <w:sz w:val="20"/>
          <w:szCs w:val="20"/>
        </w:rPr>
        <w:t xml:space="preserve">en rapport avec son diplôme, </w:t>
      </w:r>
      <w:r w:rsidRPr="006D4310">
        <w:rPr>
          <w:sz w:val="20"/>
          <w:szCs w:val="20"/>
        </w:rPr>
        <w:t xml:space="preserve">chez un transporteur routier. </w:t>
      </w:r>
    </w:p>
    <w:p w:rsidR="000361E4" w:rsidRPr="006D4310" w:rsidRDefault="000361E4" w:rsidP="006D4310">
      <w:pPr>
        <w:spacing w:line="240" w:lineRule="auto"/>
        <w:rPr>
          <w:sz w:val="20"/>
          <w:szCs w:val="20"/>
        </w:rPr>
      </w:pPr>
      <w:r w:rsidRPr="006D4310">
        <w:rPr>
          <w:b/>
          <w:sz w:val="20"/>
          <w:szCs w:val="20"/>
        </w:rPr>
        <w:t>Freddy</w:t>
      </w:r>
      <w:r w:rsidRPr="006D4310">
        <w:rPr>
          <w:sz w:val="20"/>
          <w:szCs w:val="20"/>
        </w:rPr>
        <w:t xml:space="preserve">, 45 ans, est </w:t>
      </w:r>
      <w:r w:rsidR="00D44D99" w:rsidRPr="006D4310">
        <w:rPr>
          <w:sz w:val="20"/>
          <w:szCs w:val="20"/>
        </w:rPr>
        <w:t xml:space="preserve">au chômage après une période de travail saisonnier </w:t>
      </w:r>
      <w:r w:rsidR="005C600D">
        <w:rPr>
          <w:sz w:val="20"/>
          <w:szCs w:val="20"/>
        </w:rPr>
        <w:t xml:space="preserve">comme ouvrier agricole </w:t>
      </w:r>
      <w:r w:rsidR="00D44D99" w:rsidRPr="006D4310">
        <w:rPr>
          <w:sz w:val="20"/>
          <w:szCs w:val="20"/>
        </w:rPr>
        <w:t>dans l’exploitation de Roger</w:t>
      </w:r>
      <w:r w:rsidRPr="006D4310">
        <w:rPr>
          <w:sz w:val="20"/>
          <w:szCs w:val="20"/>
        </w:rPr>
        <w:t>.</w:t>
      </w:r>
    </w:p>
    <w:p w:rsidR="00D44D99" w:rsidRPr="006D4310" w:rsidRDefault="00D44D99" w:rsidP="006D4310">
      <w:pPr>
        <w:spacing w:line="240" w:lineRule="auto"/>
        <w:rPr>
          <w:sz w:val="20"/>
          <w:szCs w:val="20"/>
        </w:rPr>
      </w:pPr>
      <w:r w:rsidRPr="006D4310">
        <w:rPr>
          <w:b/>
          <w:sz w:val="20"/>
          <w:szCs w:val="20"/>
        </w:rPr>
        <w:t>Mokhtar</w:t>
      </w:r>
      <w:r w:rsidRPr="006D4310">
        <w:rPr>
          <w:sz w:val="20"/>
          <w:szCs w:val="20"/>
        </w:rPr>
        <w:t>, 27 ans, a un emploi stable à l’Aérospatiale ; il y travaille comme ouvrier de maintenance depuis qu’il a obtenu son BEP aéronautique il y a 8 ans.</w:t>
      </w:r>
    </w:p>
    <w:p w:rsidR="00D44D99" w:rsidRPr="006D4310" w:rsidRDefault="00D44D99" w:rsidP="006D4310">
      <w:pPr>
        <w:spacing w:line="240" w:lineRule="auto"/>
        <w:rPr>
          <w:sz w:val="20"/>
          <w:szCs w:val="20"/>
        </w:rPr>
      </w:pPr>
      <w:r w:rsidRPr="006D4310">
        <w:rPr>
          <w:b/>
          <w:sz w:val="20"/>
          <w:szCs w:val="20"/>
        </w:rPr>
        <w:t>Lisbeth</w:t>
      </w:r>
      <w:r w:rsidRPr="006D4310">
        <w:rPr>
          <w:sz w:val="20"/>
          <w:szCs w:val="20"/>
        </w:rPr>
        <w:t>, 29 ans, est assistante maternelle.</w:t>
      </w:r>
      <w:r w:rsidR="005F4A45">
        <w:rPr>
          <w:sz w:val="20"/>
          <w:szCs w:val="20"/>
        </w:rPr>
        <w:tab/>
      </w:r>
      <w:r w:rsidR="005F4A45">
        <w:rPr>
          <w:sz w:val="20"/>
          <w:szCs w:val="20"/>
        </w:rPr>
        <w:tab/>
      </w:r>
      <w:r w:rsidR="005F4A45">
        <w:rPr>
          <w:sz w:val="20"/>
          <w:szCs w:val="20"/>
        </w:rPr>
        <w:tab/>
      </w:r>
      <w:r w:rsidR="00D9112F">
        <w:rPr>
          <w:sz w:val="20"/>
          <w:szCs w:val="20"/>
        </w:rPr>
        <w:tab/>
      </w:r>
      <w:r w:rsidR="004F6FC8" w:rsidRPr="006D4310">
        <w:rPr>
          <w:b/>
          <w:sz w:val="20"/>
          <w:szCs w:val="20"/>
        </w:rPr>
        <w:t>Paulo</w:t>
      </w:r>
      <w:r w:rsidR="004F6FC8" w:rsidRPr="006D4310">
        <w:rPr>
          <w:sz w:val="20"/>
          <w:szCs w:val="20"/>
        </w:rPr>
        <w:t xml:space="preserve">, 45 ans, est chauffeur routier. </w:t>
      </w:r>
      <w:r w:rsidR="004F6FC8">
        <w:rPr>
          <w:sz w:val="20"/>
          <w:szCs w:val="20"/>
        </w:rPr>
        <w:t xml:space="preserve"> </w:t>
      </w:r>
    </w:p>
    <w:p w:rsidR="001F604A" w:rsidRPr="0028348C" w:rsidRDefault="004F6FC8" w:rsidP="00B26721">
      <w:pPr>
        <w:pStyle w:val="Paragraphedeliste"/>
        <w:numPr>
          <w:ilvl w:val="0"/>
          <w:numId w:val="18"/>
        </w:numPr>
        <w:spacing w:line="240" w:lineRule="auto"/>
        <w:rPr>
          <w:b/>
          <w:u w:val="single"/>
        </w:rPr>
      </w:pPr>
      <w:r w:rsidRPr="0028348C">
        <w:rPr>
          <w:b/>
          <w:u w:val="single"/>
        </w:rPr>
        <w:lastRenderedPageBreak/>
        <w:t>Exemples d’utilisation</w:t>
      </w:r>
      <w:r w:rsidR="001F604A" w:rsidRPr="0028348C">
        <w:rPr>
          <w:b/>
          <w:u w:val="single"/>
        </w:rPr>
        <w:t xml:space="preserve"> </w:t>
      </w:r>
      <w:r w:rsidR="00C46FB7" w:rsidRPr="0028348C">
        <w:rPr>
          <w:b/>
          <w:u w:val="single"/>
        </w:rPr>
        <w:t xml:space="preserve">et limites </w:t>
      </w:r>
      <w:r w:rsidR="001F604A" w:rsidRPr="0028348C">
        <w:rPr>
          <w:b/>
          <w:u w:val="single"/>
        </w:rPr>
        <w:t>des PCS</w:t>
      </w:r>
    </w:p>
    <w:p w:rsidR="00BF7A97" w:rsidRPr="00C46FB7" w:rsidRDefault="00BF7A97" w:rsidP="00BF7A97">
      <w:pPr>
        <w:pStyle w:val="Paragraphedeliste"/>
        <w:ind w:left="1440"/>
        <w:rPr>
          <w:b/>
          <w:u w:val="single"/>
        </w:rPr>
      </w:pPr>
    </w:p>
    <w:p w:rsidR="001F604A" w:rsidRPr="00BF7A97" w:rsidRDefault="004F6FC8" w:rsidP="00B26721">
      <w:pPr>
        <w:pStyle w:val="Paragraphedeliste"/>
        <w:numPr>
          <w:ilvl w:val="0"/>
          <w:numId w:val="19"/>
        </w:numPr>
        <w:rPr>
          <w:b/>
        </w:rPr>
      </w:pPr>
      <w:r>
        <w:rPr>
          <w:b/>
        </w:rPr>
        <w:t>Exemples d’utilisation</w:t>
      </w:r>
    </w:p>
    <w:p w:rsidR="00431200" w:rsidRPr="00403C06" w:rsidRDefault="00BF7A97" w:rsidP="00431200">
      <w:pPr>
        <w:rPr>
          <w:b/>
        </w:rPr>
      </w:pPr>
      <w:r w:rsidRPr="005B548D">
        <w:rPr>
          <w:b/>
          <w:u w:val="single"/>
        </w:rPr>
        <w:t>Document 1 :</w:t>
      </w:r>
      <w:r>
        <w:rPr>
          <w:b/>
        </w:rPr>
        <w:t xml:space="preserve"> </w:t>
      </w:r>
      <w:r w:rsidR="00431200" w:rsidRPr="00403C06">
        <w:rPr>
          <w:b/>
        </w:rPr>
        <w:t>Les pratiques culturelles selon la catégorie socioprofessionnelle</w:t>
      </w:r>
    </w:p>
    <w:tbl>
      <w:tblPr>
        <w:tblStyle w:val="Grilledutableau"/>
        <w:tblW w:w="10740" w:type="dxa"/>
        <w:tblLook w:val="04A0"/>
      </w:tblPr>
      <w:tblGrid>
        <w:gridCol w:w="2459"/>
        <w:gridCol w:w="1402"/>
        <w:gridCol w:w="1666"/>
        <w:gridCol w:w="1669"/>
        <w:gridCol w:w="1843"/>
        <w:gridCol w:w="1701"/>
      </w:tblGrid>
      <w:tr w:rsidR="00F10B1B" w:rsidTr="00101E5C">
        <w:tc>
          <w:tcPr>
            <w:tcW w:w="2459" w:type="dxa"/>
            <w:vAlign w:val="center"/>
          </w:tcPr>
          <w:p w:rsidR="00F10B1B" w:rsidRDefault="00F10B1B" w:rsidP="00101E5C">
            <w:pPr>
              <w:jc w:val="center"/>
            </w:pPr>
            <w:r>
              <w:t>En%</w:t>
            </w:r>
          </w:p>
        </w:tc>
        <w:tc>
          <w:tcPr>
            <w:tcW w:w="1402" w:type="dxa"/>
            <w:vAlign w:val="center"/>
          </w:tcPr>
          <w:p w:rsidR="00F10B1B" w:rsidRPr="005829DD" w:rsidRDefault="00F10B1B" w:rsidP="00101E5C">
            <w:pPr>
              <w:jc w:val="center"/>
            </w:pPr>
            <w:r w:rsidRPr="005829DD">
              <w:t>Entre 4 et 6 visites de musée, d’expositions ou de sites historiques au cours de l’année 2006</w:t>
            </w:r>
          </w:p>
        </w:tc>
        <w:tc>
          <w:tcPr>
            <w:tcW w:w="1666" w:type="dxa"/>
            <w:vAlign w:val="center"/>
          </w:tcPr>
          <w:p w:rsidR="00F10B1B" w:rsidRDefault="00F10B1B" w:rsidP="00101E5C">
            <w:pPr>
              <w:jc w:val="center"/>
            </w:pPr>
            <w:r>
              <w:t>Entre 4 et 6 sorties au théâtre, au concert ou à un spectacle vivant au cours de l’année 2006</w:t>
            </w:r>
          </w:p>
        </w:tc>
        <w:tc>
          <w:tcPr>
            <w:tcW w:w="1669" w:type="dxa"/>
            <w:vAlign w:val="center"/>
          </w:tcPr>
          <w:p w:rsidR="00F10B1B" w:rsidRDefault="00F10B1B" w:rsidP="00101E5C">
            <w:pPr>
              <w:jc w:val="center"/>
            </w:pPr>
            <w:r>
              <w:t>Lecture d’au moins un livre au cours de l’année 2006</w:t>
            </w:r>
          </w:p>
        </w:tc>
        <w:tc>
          <w:tcPr>
            <w:tcW w:w="1843" w:type="dxa"/>
            <w:vAlign w:val="center"/>
          </w:tcPr>
          <w:p w:rsidR="00F10B1B" w:rsidRDefault="00F10B1B" w:rsidP="00101E5C">
            <w:pPr>
              <w:jc w:val="center"/>
            </w:pPr>
            <w:r>
              <w:t>Taux de départ en vacances en 2004</w:t>
            </w:r>
          </w:p>
        </w:tc>
        <w:tc>
          <w:tcPr>
            <w:tcW w:w="1701" w:type="dxa"/>
            <w:vAlign w:val="center"/>
          </w:tcPr>
          <w:p w:rsidR="00F10B1B" w:rsidRPr="00025C74" w:rsidRDefault="00F10B1B" w:rsidP="00101E5C">
            <w:pPr>
              <w:jc w:val="center"/>
              <w:rPr>
                <w:rFonts w:ascii="Calibri" w:eastAsia="Calibri" w:hAnsi="Calibri" w:cs="Times New Roman"/>
              </w:rPr>
            </w:pPr>
            <w:r w:rsidRPr="00025C74">
              <w:rPr>
                <w:rFonts w:ascii="Calibri" w:eastAsia="Calibri" w:hAnsi="Calibri" w:cs="Times New Roman"/>
              </w:rPr>
              <w:t>Ménages disposant d’une connexion à Internet en 2006 (en %)</w:t>
            </w:r>
          </w:p>
        </w:tc>
      </w:tr>
      <w:tr w:rsidR="00F10B1B" w:rsidTr="00101E5C">
        <w:tc>
          <w:tcPr>
            <w:tcW w:w="2459" w:type="dxa"/>
          </w:tcPr>
          <w:p w:rsidR="00F10B1B" w:rsidRPr="005829DD" w:rsidRDefault="00F10B1B" w:rsidP="00101E5C">
            <w:pPr>
              <w:rPr>
                <w:sz w:val="20"/>
                <w:szCs w:val="20"/>
              </w:rPr>
            </w:pPr>
            <w:r w:rsidRPr="005829DD">
              <w:rPr>
                <w:sz w:val="20"/>
                <w:szCs w:val="20"/>
              </w:rPr>
              <w:t>Agriculteurs exploitants</w:t>
            </w:r>
          </w:p>
        </w:tc>
        <w:tc>
          <w:tcPr>
            <w:tcW w:w="1402" w:type="dxa"/>
            <w:vAlign w:val="center"/>
          </w:tcPr>
          <w:p w:rsidR="00F10B1B" w:rsidRDefault="00F10B1B" w:rsidP="00101E5C">
            <w:pPr>
              <w:jc w:val="center"/>
            </w:pPr>
            <w:r w:rsidRPr="007D21C0">
              <w:rPr>
                <w:highlight w:val="cyan"/>
              </w:rPr>
              <w:t>8</w:t>
            </w:r>
          </w:p>
        </w:tc>
        <w:tc>
          <w:tcPr>
            <w:tcW w:w="1666" w:type="dxa"/>
            <w:vAlign w:val="center"/>
          </w:tcPr>
          <w:p w:rsidR="00F10B1B" w:rsidRDefault="00F10B1B" w:rsidP="00101E5C">
            <w:pPr>
              <w:jc w:val="center"/>
            </w:pPr>
            <w:r w:rsidRPr="007D21C0">
              <w:rPr>
                <w:highlight w:val="cyan"/>
              </w:rPr>
              <w:t>4</w:t>
            </w:r>
          </w:p>
        </w:tc>
        <w:tc>
          <w:tcPr>
            <w:tcW w:w="1669" w:type="dxa"/>
            <w:vAlign w:val="center"/>
          </w:tcPr>
          <w:p w:rsidR="00F10B1B" w:rsidRDefault="00F10B1B" w:rsidP="00101E5C">
            <w:pPr>
              <w:jc w:val="center"/>
            </w:pPr>
            <w:r w:rsidRPr="007D21C0">
              <w:rPr>
                <w:highlight w:val="cyan"/>
              </w:rPr>
              <w:t>31</w:t>
            </w:r>
          </w:p>
        </w:tc>
        <w:tc>
          <w:tcPr>
            <w:tcW w:w="1843" w:type="dxa"/>
            <w:vAlign w:val="center"/>
          </w:tcPr>
          <w:p w:rsidR="00F10B1B" w:rsidRDefault="00F10B1B" w:rsidP="00101E5C">
            <w:pPr>
              <w:jc w:val="center"/>
            </w:pPr>
            <w:r w:rsidRPr="007D21C0">
              <w:rPr>
                <w:highlight w:val="cyan"/>
              </w:rPr>
              <w:t>38</w:t>
            </w:r>
          </w:p>
        </w:tc>
        <w:tc>
          <w:tcPr>
            <w:tcW w:w="1701" w:type="dxa"/>
            <w:vAlign w:val="center"/>
          </w:tcPr>
          <w:p w:rsidR="00F10B1B" w:rsidRPr="00E74C70" w:rsidRDefault="00F10B1B" w:rsidP="00101E5C">
            <w:pPr>
              <w:jc w:val="center"/>
              <w:rPr>
                <w:rFonts w:ascii="Calibri" w:eastAsia="Calibri" w:hAnsi="Calibri" w:cs="Times New Roman"/>
              </w:rPr>
            </w:pPr>
            <w:r w:rsidRPr="007D21C0">
              <w:rPr>
                <w:rFonts w:ascii="Calibri" w:eastAsia="Calibri" w:hAnsi="Calibri" w:cs="Times New Roman"/>
                <w:highlight w:val="cyan"/>
              </w:rPr>
              <w:t>38,8</w:t>
            </w:r>
          </w:p>
        </w:tc>
      </w:tr>
      <w:tr w:rsidR="00F10B1B" w:rsidTr="00101E5C">
        <w:tc>
          <w:tcPr>
            <w:tcW w:w="2459" w:type="dxa"/>
          </w:tcPr>
          <w:p w:rsidR="00F10B1B" w:rsidRPr="005829DD" w:rsidRDefault="00F10B1B" w:rsidP="00101E5C">
            <w:pPr>
              <w:rPr>
                <w:sz w:val="20"/>
                <w:szCs w:val="20"/>
              </w:rPr>
            </w:pPr>
            <w:r w:rsidRPr="005829DD">
              <w:rPr>
                <w:sz w:val="20"/>
                <w:szCs w:val="20"/>
              </w:rPr>
              <w:t>Artisans, commerçants, chefs d’entreprises</w:t>
            </w:r>
          </w:p>
        </w:tc>
        <w:tc>
          <w:tcPr>
            <w:tcW w:w="1402" w:type="dxa"/>
            <w:vAlign w:val="center"/>
          </w:tcPr>
          <w:p w:rsidR="00F10B1B" w:rsidRDefault="003645B0" w:rsidP="00101E5C">
            <w:pPr>
              <w:jc w:val="center"/>
            </w:pPr>
            <w:r>
              <w:rPr>
                <w:noProof/>
                <w:lang w:eastAsia="fr-FR"/>
              </w:rPr>
              <w:pict>
                <v:oval id="_x0000_s1036" style="position:absolute;left:0;text-align:left;margin-left:13.45pt;margin-top:22.95pt;width:32.6pt;height:15.6pt;z-index:-251637760;mso-position-horizontal-relative:text;mso-position-vertical-relative:text"/>
              </w:pict>
            </w:r>
            <w:r w:rsidR="00F10B1B">
              <w:t>12</w:t>
            </w:r>
          </w:p>
        </w:tc>
        <w:tc>
          <w:tcPr>
            <w:tcW w:w="1666" w:type="dxa"/>
            <w:vAlign w:val="center"/>
          </w:tcPr>
          <w:p w:rsidR="00F10B1B" w:rsidRDefault="00F10B1B" w:rsidP="00101E5C">
            <w:pPr>
              <w:jc w:val="center"/>
            </w:pPr>
            <w:r>
              <w:t>9</w:t>
            </w:r>
          </w:p>
        </w:tc>
        <w:tc>
          <w:tcPr>
            <w:tcW w:w="1669" w:type="dxa"/>
            <w:vAlign w:val="center"/>
          </w:tcPr>
          <w:p w:rsidR="00F10B1B" w:rsidRDefault="00F10B1B" w:rsidP="00101E5C">
            <w:pPr>
              <w:jc w:val="center"/>
            </w:pPr>
            <w:r>
              <w:t>49</w:t>
            </w:r>
          </w:p>
        </w:tc>
        <w:tc>
          <w:tcPr>
            <w:tcW w:w="1843" w:type="dxa"/>
            <w:vAlign w:val="center"/>
          </w:tcPr>
          <w:p w:rsidR="00F10B1B" w:rsidRDefault="00F10B1B" w:rsidP="00101E5C">
            <w:pPr>
              <w:jc w:val="center"/>
            </w:pPr>
            <w:r>
              <w:t>67</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62,5</w:t>
            </w:r>
          </w:p>
        </w:tc>
      </w:tr>
      <w:tr w:rsidR="00F10B1B" w:rsidTr="00101E5C">
        <w:tc>
          <w:tcPr>
            <w:tcW w:w="2459" w:type="dxa"/>
          </w:tcPr>
          <w:p w:rsidR="00F10B1B" w:rsidRPr="005829DD" w:rsidRDefault="00F10B1B" w:rsidP="00101E5C">
            <w:pPr>
              <w:rPr>
                <w:sz w:val="20"/>
                <w:szCs w:val="20"/>
              </w:rPr>
            </w:pPr>
            <w:r>
              <w:rPr>
                <w:sz w:val="20"/>
                <w:szCs w:val="20"/>
              </w:rPr>
              <w:t>Cadres et PIS</w:t>
            </w:r>
          </w:p>
        </w:tc>
        <w:tc>
          <w:tcPr>
            <w:tcW w:w="1402" w:type="dxa"/>
            <w:vAlign w:val="center"/>
          </w:tcPr>
          <w:p w:rsidR="00F10B1B" w:rsidRDefault="00F10B1B" w:rsidP="00101E5C">
            <w:pPr>
              <w:jc w:val="center"/>
            </w:pPr>
            <w:r w:rsidRPr="007D21C0">
              <w:rPr>
                <w:highlight w:val="red"/>
              </w:rPr>
              <w:t>22</w:t>
            </w:r>
          </w:p>
        </w:tc>
        <w:tc>
          <w:tcPr>
            <w:tcW w:w="1666" w:type="dxa"/>
            <w:vAlign w:val="center"/>
          </w:tcPr>
          <w:p w:rsidR="00F10B1B" w:rsidRDefault="007D21C0" w:rsidP="007D21C0">
            <w:pPr>
              <w:jc w:val="center"/>
            </w:pPr>
            <w:r w:rsidRPr="007D21C0">
              <w:rPr>
                <w:highlight w:val="red"/>
              </w:rPr>
              <w:t>19</w:t>
            </w:r>
          </w:p>
        </w:tc>
        <w:tc>
          <w:tcPr>
            <w:tcW w:w="1669" w:type="dxa"/>
            <w:vAlign w:val="center"/>
          </w:tcPr>
          <w:p w:rsidR="00F10B1B" w:rsidRDefault="00F10B1B" w:rsidP="00101E5C">
            <w:pPr>
              <w:jc w:val="center"/>
            </w:pPr>
            <w:r w:rsidRPr="007D21C0">
              <w:rPr>
                <w:highlight w:val="red"/>
              </w:rPr>
              <w:t>83</w:t>
            </w:r>
          </w:p>
        </w:tc>
        <w:tc>
          <w:tcPr>
            <w:tcW w:w="1843" w:type="dxa"/>
            <w:vAlign w:val="center"/>
          </w:tcPr>
          <w:p w:rsidR="00F10B1B" w:rsidRPr="006B5D1A" w:rsidRDefault="003645B0" w:rsidP="00101E5C">
            <w:pPr>
              <w:jc w:val="center"/>
            </w:pPr>
            <w:r w:rsidRPr="003645B0">
              <w:rPr>
                <w:noProof/>
                <w:highlight w:val="red"/>
                <w:lang w:eastAsia="fr-FR"/>
              </w:rPr>
              <w:pict>
                <v:oval id="_x0000_s1034" style="position:absolute;left:0;text-align:left;margin-left:25.55pt;margin-top:13.6pt;width:29.85pt;height:13.25pt;z-index:-251641856;mso-position-horizontal-relative:text;mso-position-vertical-relative:text"/>
              </w:pict>
            </w:r>
            <w:r w:rsidR="00F10B1B" w:rsidRPr="007D21C0">
              <w:rPr>
                <w:highlight w:val="red"/>
              </w:rPr>
              <w:t>90</w:t>
            </w:r>
          </w:p>
        </w:tc>
        <w:tc>
          <w:tcPr>
            <w:tcW w:w="1701" w:type="dxa"/>
            <w:vAlign w:val="center"/>
          </w:tcPr>
          <w:p w:rsidR="00F10B1B" w:rsidRPr="00E74C70" w:rsidRDefault="00F10B1B" w:rsidP="00101E5C">
            <w:pPr>
              <w:jc w:val="center"/>
              <w:rPr>
                <w:rFonts w:ascii="Calibri" w:eastAsia="Calibri" w:hAnsi="Calibri" w:cs="Times New Roman"/>
              </w:rPr>
            </w:pPr>
            <w:r w:rsidRPr="007D21C0">
              <w:rPr>
                <w:rFonts w:ascii="Calibri" w:eastAsia="Calibri" w:hAnsi="Calibri" w:cs="Times New Roman"/>
                <w:highlight w:val="red"/>
              </w:rPr>
              <w:t>82,9</w:t>
            </w:r>
          </w:p>
        </w:tc>
      </w:tr>
      <w:tr w:rsidR="00F10B1B" w:rsidTr="00101E5C">
        <w:tc>
          <w:tcPr>
            <w:tcW w:w="2459" w:type="dxa"/>
          </w:tcPr>
          <w:p w:rsidR="00F10B1B" w:rsidRPr="005829DD" w:rsidRDefault="00F10B1B" w:rsidP="00101E5C">
            <w:pPr>
              <w:rPr>
                <w:sz w:val="20"/>
                <w:szCs w:val="20"/>
              </w:rPr>
            </w:pPr>
            <w:r>
              <w:rPr>
                <w:sz w:val="20"/>
                <w:szCs w:val="20"/>
              </w:rPr>
              <w:t>Professions intermédiaires</w:t>
            </w:r>
          </w:p>
        </w:tc>
        <w:tc>
          <w:tcPr>
            <w:tcW w:w="1402" w:type="dxa"/>
            <w:vAlign w:val="center"/>
          </w:tcPr>
          <w:p w:rsidR="00F10B1B" w:rsidRDefault="00F10B1B" w:rsidP="00101E5C">
            <w:pPr>
              <w:jc w:val="center"/>
            </w:pPr>
            <w:r>
              <w:t>18</w:t>
            </w:r>
          </w:p>
        </w:tc>
        <w:tc>
          <w:tcPr>
            <w:tcW w:w="1666" w:type="dxa"/>
            <w:vAlign w:val="center"/>
          </w:tcPr>
          <w:p w:rsidR="00F10B1B" w:rsidRDefault="00F10B1B" w:rsidP="00101E5C">
            <w:pPr>
              <w:jc w:val="center"/>
            </w:pPr>
            <w:r>
              <w:t>13</w:t>
            </w:r>
          </w:p>
        </w:tc>
        <w:tc>
          <w:tcPr>
            <w:tcW w:w="1669" w:type="dxa"/>
            <w:vAlign w:val="center"/>
          </w:tcPr>
          <w:p w:rsidR="00F10B1B" w:rsidRDefault="00F10B1B" w:rsidP="00101E5C">
            <w:pPr>
              <w:jc w:val="center"/>
            </w:pPr>
            <w:r>
              <w:t>70</w:t>
            </w:r>
          </w:p>
        </w:tc>
        <w:tc>
          <w:tcPr>
            <w:tcW w:w="1843" w:type="dxa"/>
            <w:vAlign w:val="center"/>
          </w:tcPr>
          <w:p w:rsidR="00F10B1B" w:rsidRDefault="00F10B1B" w:rsidP="00101E5C">
            <w:pPr>
              <w:jc w:val="center"/>
            </w:pPr>
            <w:r>
              <w:t>78</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66,9</w:t>
            </w:r>
          </w:p>
        </w:tc>
      </w:tr>
      <w:tr w:rsidR="00F10B1B" w:rsidTr="00101E5C">
        <w:tc>
          <w:tcPr>
            <w:tcW w:w="2459" w:type="dxa"/>
          </w:tcPr>
          <w:p w:rsidR="00F10B1B" w:rsidRPr="005829DD" w:rsidRDefault="00F10B1B" w:rsidP="00101E5C">
            <w:pPr>
              <w:rPr>
                <w:sz w:val="20"/>
                <w:szCs w:val="20"/>
              </w:rPr>
            </w:pPr>
            <w:r>
              <w:rPr>
                <w:sz w:val="20"/>
                <w:szCs w:val="20"/>
              </w:rPr>
              <w:t>Employés</w:t>
            </w:r>
          </w:p>
        </w:tc>
        <w:tc>
          <w:tcPr>
            <w:tcW w:w="1402" w:type="dxa"/>
            <w:vAlign w:val="center"/>
          </w:tcPr>
          <w:p w:rsidR="00F10B1B" w:rsidRDefault="00F10B1B" w:rsidP="00101E5C">
            <w:pPr>
              <w:jc w:val="center"/>
            </w:pPr>
            <w:r>
              <w:t>10</w:t>
            </w:r>
          </w:p>
        </w:tc>
        <w:tc>
          <w:tcPr>
            <w:tcW w:w="1666" w:type="dxa"/>
            <w:vAlign w:val="center"/>
          </w:tcPr>
          <w:p w:rsidR="00F10B1B" w:rsidRDefault="00F10B1B" w:rsidP="00101E5C">
            <w:pPr>
              <w:jc w:val="center"/>
            </w:pPr>
            <w:r>
              <w:t>8</w:t>
            </w:r>
          </w:p>
        </w:tc>
        <w:tc>
          <w:tcPr>
            <w:tcW w:w="1669" w:type="dxa"/>
            <w:vAlign w:val="center"/>
          </w:tcPr>
          <w:p w:rsidR="00F10B1B" w:rsidRDefault="00F10B1B" w:rsidP="00101E5C">
            <w:pPr>
              <w:jc w:val="center"/>
            </w:pPr>
            <w:r>
              <w:t>63</w:t>
            </w:r>
          </w:p>
        </w:tc>
        <w:tc>
          <w:tcPr>
            <w:tcW w:w="1843" w:type="dxa"/>
            <w:vAlign w:val="center"/>
          </w:tcPr>
          <w:p w:rsidR="00F10B1B" w:rsidRDefault="00F10B1B" w:rsidP="00101E5C">
            <w:pPr>
              <w:jc w:val="center"/>
            </w:pPr>
            <w:r>
              <w:t>63</w:t>
            </w:r>
          </w:p>
        </w:tc>
        <w:tc>
          <w:tcPr>
            <w:tcW w:w="1701" w:type="dxa"/>
            <w:vAlign w:val="center"/>
          </w:tcPr>
          <w:p w:rsidR="00F10B1B" w:rsidRPr="00E74C70" w:rsidRDefault="00F10B1B" w:rsidP="00101E5C">
            <w:pPr>
              <w:jc w:val="center"/>
              <w:rPr>
                <w:rFonts w:ascii="Calibri" w:eastAsia="Calibri" w:hAnsi="Calibri" w:cs="Times New Roman"/>
              </w:rPr>
            </w:pPr>
            <w:r w:rsidRPr="00E74C70">
              <w:rPr>
                <w:rFonts w:ascii="Calibri" w:eastAsia="Calibri" w:hAnsi="Calibri" w:cs="Times New Roman"/>
              </w:rPr>
              <w:t>47,9</w:t>
            </w:r>
          </w:p>
        </w:tc>
      </w:tr>
      <w:tr w:rsidR="00F10B1B" w:rsidTr="00101E5C">
        <w:tc>
          <w:tcPr>
            <w:tcW w:w="2459" w:type="dxa"/>
          </w:tcPr>
          <w:p w:rsidR="00F10B1B" w:rsidRPr="005829DD" w:rsidRDefault="00F10B1B" w:rsidP="00101E5C">
            <w:pPr>
              <w:rPr>
                <w:sz w:val="20"/>
                <w:szCs w:val="20"/>
              </w:rPr>
            </w:pPr>
            <w:r>
              <w:rPr>
                <w:sz w:val="20"/>
                <w:szCs w:val="20"/>
              </w:rPr>
              <w:t>Ouvriers</w:t>
            </w:r>
          </w:p>
        </w:tc>
        <w:tc>
          <w:tcPr>
            <w:tcW w:w="1402" w:type="dxa"/>
            <w:vAlign w:val="center"/>
          </w:tcPr>
          <w:p w:rsidR="00F10B1B" w:rsidRDefault="00F10B1B" w:rsidP="00101E5C">
            <w:pPr>
              <w:jc w:val="center"/>
            </w:pPr>
            <w:r w:rsidRPr="007D21C0">
              <w:rPr>
                <w:highlight w:val="cyan"/>
              </w:rPr>
              <w:t>5</w:t>
            </w:r>
          </w:p>
        </w:tc>
        <w:tc>
          <w:tcPr>
            <w:tcW w:w="1666" w:type="dxa"/>
            <w:vAlign w:val="center"/>
          </w:tcPr>
          <w:p w:rsidR="00F10B1B" w:rsidRDefault="00F10B1B" w:rsidP="00101E5C">
            <w:pPr>
              <w:jc w:val="center"/>
            </w:pPr>
            <w:r w:rsidRPr="007D21C0">
              <w:rPr>
                <w:highlight w:val="cyan"/>
              </w:rPr>
              <w:t>5</w:t>
            </w:r>
          </w:p>
        </w:tc>
        <w:tc>
          <w:tcPr>
            <w:tcW w:w="1669" w:type="dxa"/>
            <w:vAlign w:val="center"/>
          </w:tcPr>
          <w:p w:rsidR="00F10B1B" w:rsidRDefault="00F10B1B" w:rsidP="00101E5C">
            <w:pPr>
              <w:jc w:val="center"/>
            </w:pPr>
            <w:r w:rsidRPr="007D21C0">
              <w:rPr>
                <w:highlight w:val="cyan"/>
              </w:rPr>
              <w:t>32</w:t>
            </w:r>
          </w:p>
        </w:tc>
        <w:tc>
          <w:tcPr>
            <w:tcW w:w="1843" w:type="dxa"/>
            <w:vAlign w:val="center"/>
          </w:tcPr>
          <w:p w:rsidR="00F10B1B" w:rsidRDefault="00F10B1B" w:rsidP="00101E5C">
            <w:pPr>
              <w:jc w:val="center"/>
            </w:pPr>
            <w:r w:rsidRPr="007D21C0">
              <w:rPr>
                <w:highlight w:val="cyan"/>
              </w:rPr>
              <w:t>48</w:t>
            </w:r>
          </w:p>
        </w:tc>
        <w:tc>
          <w:tcPr>
            <w:tcW w:w="1701" w:type="dxa"/>
            <w:vAlign w:val="center"/>
          </w:tcPr>
          <w:p w:rsidR="00F10B1B" w:rsidRPr="00E74C70" w:rsidRDefault="00C63B97" w:rsidP="00101E5C">
            <w:pPr>
              <w:jc w:val="center"/>
              <w:rPr>
                <w:rFonts w:ascii="Calibri" w:eastAsia="Calibri" w:hAnsi="Calibri" w:cs="Times New Roman"/>
              </w:rPr>
            </w:pPr>
            <w:r w:rsidRPr="007D21C0">
              <w:rPr>
                <w:rFonts w:ascii="Calibri" w:eastAsia="Calibri" w:hAnsi="Calibri" w:cs="Times New Roman"/>
                <w:highlight w:val="cyan"/>
              </w:rPr>
              <w:t>37,7</w:t>
            </w:r>
          </w:p>
        </w:tc>
      </w:tr>
      <w:tr w:rsidR="00F10B1B" w:rsidTr="00101E5C">
        <w:tc>
          <w:tcPr>
            <w:tcW w:w="2459" w:type="dxa"/>
          </w:tcPr>
          <w:p w:rsidR="00F10B1B" w:rsidRPr="005829DD" w:rsidRDefault="00F10B1B" w:rsidP="00101E5C">
            <w:pPr>
              <w:rPr>
                <w:b/>
                <w:sz w:val="20"/>
                <w:szCs w:val="20"/>
              </w:rPr>
            </w:pPr>
            <w:r w:rsidRPr="005829DD">
              <w:rPr>
                <w:b/>
                <w:sz w:val="20"/>
                <w:szCs w:val="20"/>
              </w:rPr>
              <w:t>Ensemble de la population</w:t>
            </w:r>
          </w:p>
        </w:tc>
        <w:tc>
          <w:tcPr>
            <w:tcW w:w="1402" w:type="dxa"/>
            <w:vAlign w:val="center"/>
          </w:tcPr>
          <w:p w:rsidR="00F10B1B" w:rsidRPr="005829DD" w:rsidRDefault="00F10B1B" w:rsidP="00101E5C">
            <w:pPr>
              <w:jc w:val="center"/>
              <w:rPr>
                <w:b/>
              </w:rPr>
            </w:pPr>
            <w:r>
              <w:rPr>
                <w:b/>
              </w:rPr>
              <w:t>11</w:t>
            </w:r>
          </w:p>
        </w:tc>
        <w:tc>
          <w:tcPr>
            <w:tcW w:w="1666" w:type="dxa"/>
            <w:vAlign w:val="center"/>
          </w:tcPr>
          <w:p w:rsidR="00F10B1B" w:rsidRPr="005829DD" w:rsidRDefault="00F10B1B" w:rsidP="00101E5C">
            <w:pPr>
              <w:jc w:val="center"/>
              <w:rPr>
                <w:b/>
              </w:rPr>
            </w:pPr>
            <w:r>
              <w:rPr>
                <w:b/>
              </w:rPr>
              <w:t>9</w:t>
            </w:r>
          </w:p>
        </w:tc>
        <w:tc>
          <w:tcPr>
            <w:tcW w:w="1669" w:type="dxa"/>
            <w:vAlign w:val="center"/>
          </w:tcPr>
          <w:p w:rsidR="00F10B1B" w:rsidRPr="005829DD" w:rsidRDefault="00F10B1B" w:rsidP="00101E5C">
            <w:pPr>
              <w:jc w:val="center"/>
              <w:rPr>
                <w:b/>
              </w:rPr>
            </w:pPr>
            <w:r>
              <w:rPr>
                <w:b/>
              </w:rPr>
              <w:t>58</w:t>
            </w:r>
          </w:p>
        </w:tc>
        <w:tc>
          <w:tcPr>
            <w:tcW w:w="1843" w:type="dxa"/>
            <w:vAlign w:val="center"/>
          </w:tcPr>
          <w:p w:rsidR="00F10B1B" w:rsidRPr="005829DD" w:rsidRDefault="00F10B1B" w:rsidP="00101E5C">
            <w:pPr>
              <w:jc w:val="center"/>
              <w:rPr>
                <w:b/>
              </w:rPr>
            </w:pPr>
            <w:r>
              <w:rPr>
                <w:b/>
              </w:rPr>
              <w:t>65</w:t>
            </w:r>
          </w:p>
        </w:tc>
        <w:tc>
          <w:tcPr>
            <w:tcW w:w="1701" w:type="dxa"/>
            <w:vAlign w:val="center"/>
          </w:tcPr>
          <w:p w:rsidR="00F10B1B" w:rsidRPr="0033318D" w:rsidRDefault="00F10B1B" w:rsidP="00101E5C">
            <w:pPr>
              <w:jc w:val="center"/>
              <w:rPr>
                <w:rFonts w:ascii="Calibri" w:eastAsia="Calibri" w:hAnsi="Calibri" w:cs="Times New Roman"/>
                <w:b/>
              </w:rPr>
            </w:pPr>
            <w:r w:rsidRPr="0033318D">
              <w:rPr>
                <w:b/>
              </w:rPr>
              <w:t>41,8</w:t>
            </w:r>
          </w:p>
        </w:tc>
      </w:tr>
    </w:tbl>
    <w:p w:rsidR="00431200" w:rsidRDefault="00431200" w:rsidP="00431200">
      <w:r>
        <w:t>Champ : France métropolitaine, individus âgés de 16 ans ou plus</w:t>
      </w:r>
      <w:r>
        <w:tab/>
      </w:r>
      <w:r>
        <w:tab/>
      </w:r>
      <w:r>
        <w:tab/>
        <w:t>Source : insee.fr</w:t>
      </w:r>
    </w:p>
    <w:p w:rsidR="00431200" w:rsidRDefault="007B783A" w:rsidP="007B783A">
      <w:pPr>
        <w:pStyle w:val="Paragraphedeliste"/>
        <w:numPr>
          <w:ilvl w:val="0"/>
          <w:numId w:val="10"/>
        </w:numPr>
        <w:pBdr>
          <w:top w:val="single" w:sz="4" w:space="1" w:color="auto"/>
          <w:left w:val="single" w:sz="4" w:space="4" w:color="auto"/>
          <w:bottom w:val="single" w:sz="4" w:space="1" w:color="auto"/>
          <w:right w:val="single" w:sz="4" w:space="4" w:color="auto"/>
        </w:pBdr>
      </w:pPr>
      <w:r>
        <w:t xml:space="preserve">Faites une phrase avec chacun des chiffres </w:t>
      </w:r>
      <w:r w:rsidR="00CB5AC6">
        <w:t>entourés</w:t>
      </w:r>
      <w:r>
        <w:t>.</w:t>
      </w:r>
    </w:p>
    <w:p w:rsidR="007D21C0" w:rsidRDefault="007D21C0" w:rsidP="007D21C0">
      <w:pPr>
        <w:pStyle w:val="Paragraphedeliste"/>
        <w:pBdr>
          <w:top w:val="single" w:sz="4" w:space="1" w:color="auto"/>
          <w:left w:val="single" w:sz="4" w:space="4" w:color="auto"/>
          <w:bottom w:val="single" w:sz="4" w:space="1" w:color="auto"/>
          <w:right w:val="single" w:sz="4" w:space="4" w:color="auto"/>
        </w:pBdr>
        <w:rPr>
          <w:color w:val="0F243E" w:themeColor="text2" w:themeShade="80"/>
        </w:rPr>
      </w:pPr>
      <w:r>
        <w:rPr>
          <w:color w:val="0F243E" w:themeColor="text2" w:themeShade="80"/>
        </w:rPr>
        <w:t>22</w:t>
      </w:r>
      <w:r w:rsidRPr="007D21C0">
        <w:rPr>
          <w:color w:val="0F243E" w:themeColor="text2" w:themeShade="80"/>
        </w:rPr>
        <w:t>% des cadres</w:t>
      </w:r>
      <w:r>
        <w:rPr>
          <w:color w:val="0F243E" w:themeColor="text2" w:themeShade="80"/>
        </w:rPr>
        <w:t xml:space="preserve"> ont fait entre 4 et 6 visites de musée, d’expositions ou de sites historiques au cours de l’année 2006.</w:t>
      </w:r>
    </w:p>
    <w:p w:rsidR="007D21C0" w:rsidRPr="007D21C0" w:rsidRDefault="007D21C0" w:rsidP="007D21C0">
      <w:pPr>
        <w:pStyle w:val="Paragraphedeliste"/>
        <w:pBdr>
          <w:top w:val="single" w:sz="4" w:space="1" w:color="auto"/>
          <w:left w:val="single" w:sz="4" w:space="4" w:color="auto"/>
          <w:bottom w:val="single" w:sz="4" w:space="1" w:color="auto"/>
          <w:right w:val="single" w:sz="4" w:space="4" w:color="auto"/>
        </w:pBdr>
        <w:rPr>
          <w:color w:val="0F243E" w:themeColor="text2" w:themeShade="80"/>
        </w:rPr>
      </w:pPr>
      <w:r>
        <w:rPr>
          <w:color w:val="0F243E" w:themeColor="text2" w:themeShade="80"/>
        </w:rPr>
        <w:t>Sur 100 cadres, 22 ont fait entre 4 et 6 visites de musée, d’expositions ou de sites historiques au cours de l’année 2006.</w:t>
      </w:r>
    </w:p>
    <w:p w:rsidR="007B783A" w:rsidRDefault="007B783A" w:rsidP="007B783A">
      <w:pPr>
        <w:pStyle w:val="Paragraphedeliste"/>
        <w:numPr>
          <w:ilvl w:val="0"/>
          <w:numId w:val="10"/>
        </w:numPr>
        <w:pBdr>
          <w:top w:val="single" w:sz="4" w:space="1" w:color="auto"/>
          <w:left w:val="single" w:sz="4" w:space="4" w:color="auto"/>
          <w:bottom w:val="single" w:sz="4" w:space="1" w:color="auto"/>
          <w:right w:val="single" w:sz="4" w:space="4" w:color="auto"/>
        </w:pBdr>
      </w:pPr>
      <w:r>
        <w:t xml:space="preserve">A l’aide d’un calcul approprié, comparez le chiffre des cadres et celui des ouvriers concernant </w:t>
      </w:r>
      <w:r w:rsidR="00CB5AC6">
        <w:t>« la lecture d’au moins un livre au cours de l’année 2006 ».</w:t>
      </w:r>
    </w:p>
    <w:p w:rsidR="007D21C0" w:rsidRPr="007D21C0" w:rsidRDefault="007D21C0" w:rsidP="007D21C0">
      <w:pPr>
        <w:pStyle w:val="Paragraphedeliste"/>
        <w:pBdr>
          <w:top w:val="single" w:sz="4" w:space="1" w:color="auto"/>
          <w:left w:val="single" w:sz="4" w:space="4" w:color="auto"/>
          <w:bottom w:val="single" w:sz="4" w:space="1" w:color="auto"/>
          <w:right w:val="single" w:sz="4" w:space="4" w:color="auto"/>
        </w:pBdr>
        <w:rPr>
          <w:color w:val="0F243E" w:themeColor="text2" w:themeShade="80"/>
        </w:rPr>
      </w:pPr>
      <w:r w:rsidRPr="007D21C0">
        <w:rPr>
          <w:color w:val="0F243E" w:themeColor="text2" w:themeShade="80"/>
        </w:rPr>
        <w:t>La proportion de cadres à avoir lu au moins un livre au cours de l’année 2006 est 2,6 fois plus importante que celle des ouvriers.</w:t>
      </w:r>
    </w:p>
    <w:p w:rsidR="00CB5AC6" w:rsidRDefault="00CB5AC6" w:rsidP="002251E9">
      <w:pPr>
        <w:pStyle w:val="Paragraphedeliste"/>
        <w:numPr>
          <w:ilvl w:val="0"/>
          <w:numId w:val="10"/>
        </w:numPr>
        <w:pBdr>
          <w:top w:val="single" w:sz="4" w:space="1" w:color="auto"/>
          <w:left w:val="single" w:sz="4" w:space="4" w:color="auto"/>
          <w:bottom w:val="single" w:sz="4" w:space="1" w:color="auto"/>
          <w:right w:val="single" w:sz="4" w:space="4" w:color="auto"/>
        </w:pBdr>
      </w:pPr>
      <w:r>
        <w:t xml:space="preserve">Dans chaque colonne, soulignez le chiffre le plus élevé en rouge et les deux chiffres les plus faibles en bleu. </w:t>
      </w:r>
    </w:p>
    <w:p w:rsidR="00501679" w:rsidRDefault="00F10B1B" w:rsidP="002251E9">
      <w:pPr>
        <w:pStyle w:val="Paragraphedeliste"/>
        <w:numPr>
          <w:ilvl w:val="0"/>
          <w:numId w:val="10"/>
        </w:numPr>
        <w:pBdr>
          <w:top w:val="single" w:sz="4" w:space="1" w:color="auto"/>
          <w:left w:val="single" w:sz="4" w:space="4" w:color="auto"/>
          <w:bottom w:val="single" w:sz="4" w:space="1" w:color="auto"/>
          <w:right w:val="single" w:sz="4" w:space="4" w:color="auto"/>
        </w:pBdr>
      </w:pPr>
      <w:r>
        <w:t>Que peut-on déduire à la lecture de ce tableau ?</w:t>
      </w:r>
    </w:p>
    <w:p w:rsidR="007B783A" w:rsidRDefault="007B783A" w:rsidP="00431200">
      <w:pPr>
        <w:rPr>
          <w:b/>
        </w:rPr>
      </w:pPr>
    </w:p>
    <w:p w:rsidR="002327B5" w:rsidRDefault="002327B5" w:rsidP="00431200">
      <w:pPr>
        <w:rPr>
          <w:b/>
        </w:rPr>
      </w:pPr>
    </w:p>
    <w:p w:rsidR="002327B5" w:rsidRDefault="002327B5" w:rsidP="00431200">
      <w:pPr>
        <w:rPr>
          <w:b/>
        </w:rPr>
      </w:pPr>
    </w:p>
    <w:p w:rsidR="002327B5" w:rsidRDefault="002327B5" w:rsidP="00431200">
      <w:pPr>
        <w:rPr>
          <w:b/>
        </w:rPr>
      </w:pPr>
    </w:p>
    <w:p w:rsidR="002327B5" w:rsidRDefault="002327B5" w:rsidP="00431200">
      <w:pPr>
        <w:rPr>
          <w:b/>
        </w:rPr>
      </w:pPr>
    </w:p>
    <w:p w:rsidR="002327B5" w:rsidRDefault="002327B5" w:rsidP="00431200">
      <w:pPr>
        <w:rPr>
          <w:b/>
        </w:rPr>
      </w:pPr>
    </w:p>
    <w:p w:rsidR="002327B5" w:rsidRDefault="002327B5" w:rsidP="00431200">
      <w:pPr>
        <w:rPr>
          <w:b/>
        </w:rPr>
      </w:pPr>
    </w:p>
    <w:p w:rsidR="002327B5" w:rsidRDefault="002327B5" w:rsidP="00431200">
      <w:pPr>
        <w:rPr>
          <w:b/>
        </w:rPr>
      </w:pPr>
    </w:p>
    <w:p w:rsidR="002327B5" w:rsidRDefault="002327B5" w:rsidP="00431200">
      <w:pPr>
        <w:rPr>
          <w:b/>
        </w:rPr>
      </w:pPr>
    </w:p>
    <w:p w:rsidR="002327B5" w:rsidRDefault="002327B5" w:rsidP="00431200">
      <w:pPr>
        <w:rPr>
          <w:b/>
        </w:rPr>
      </w:pPr>
    </w:p>
    <w:p w:rsidR="00431200" w:rsidRDefault="00431200" w:rsidP="00431200">
      <w:pPr>
        <w:rPr>
          <w:b/>
        </w:rPr>
      </w:pPr>
      <w:r w:rsidRPr="005B548D">
        <w:rPr>
          <w:b/>
          <w:noProof/>
          <w:u w:val="single"/>
          <w:lang w:eastAsia="fr-FR"/>
        </w:rPr>
        <w:lastRenderedPageBreak/>
        <w:drawing>
          <wp:anchor distT="0" distB="0" distL="114300" distR="114300" simplePos="0" relativeHeight="251660288" behindDoc="1" locked="0" layoutInCell="1" allowOverlap="1">
            <wp:simplePos x="0" y="0"/>
            <wp:positionH relativeFrom="column">
              <wp:posOffset>-379730</wp:posOffset>
            </wp:positionH>
            <wp:positionV relativeFrom="paragraph">
              <wp:posOffset>139065</wp:posOffset>
            </wp:positionV>
            <wp:extent cx="5408295" cy="2839085"/>
            <wp:effectExtent l="0" t="0" r="0" b="0"/>
            <wp:wrapTight wrapText="bothSides">
              <wp:wrapPolygon edited="0">
                <wp:start x="304" y="725"/>
                <wp:lineTo x="304" y="21450"/>
                <wp:lineTo x="20999" y="21450"/>
                <wp:lineTo x="20999" y="725"/>
                <wp:lineTo x="304" y="725"/>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b="8040"/>
                    <a:stretch>
                      <a:fillRect/>
                    </a:stretch>
                  </pic:blipFill>
                  <pic:spPr bwMode="auto">
                    <a:xfrm>
                      <a:off x="0" y="0"/>
                      <a:ext cx="5408295" cy="2839085"/>
                    </a:xfrm>
                    <a:prstGeom prst="rect">
                      <a:avLst/>
                    </a:prstGeom>
                    <a:noFill/>
                    <a:ln w="9525">
                      <a:noFill/>
                      <a:miter lim="800000"/>
                      <a:headEnd/>
                      <a:tailEnd/>
                    </a:ln>
                  </pic:spPr>
                </pic:pic>
              </a:graphicData>
            </a:graphic>
          </wp:anchor>
        </w:drawing>
      </w:r>
      <w:r w:rsidR="00BF7A97" w:rsidRPr="005B548D">
        <w:rPr>
          <w:b/>
          <w:u w:val="single"/>
        </w:rPr>
        <w:t>Document 2 :</w:t>
      </w:r>
      <w:r w:rsidR="00BF7A97">
        <w:rPr>
          <w:b/>
        </w:rPr>
        <w:t xml:space="preserve"> </w:t>
      </w:r>
      <w:r w:rsidRPr="0068126C">
        <w:rPr>
          <w:b/>
        </w:rPr>
        <w:t>Taux de chômage par catégorie socioprofessionnelle (en %)</w:t>
      </w:r>
    </w:p>
    <w:p w:rsidR="00431200" w:rsidRDefault="00431200" w:rsidP="00431200">
      <w:pPr>
        <w:rPr>
          <w:rFonts w:ascii="Verdana" w:eastAsia="Times New Roman" w:hAnsi="Verdana" w:cs="Times New Roman"/>
          <w:color w:val="000000"/>
          <w:sz w:val="15"/>
          <w:szCs w:val="15"/>
          <w:lang w:eastAsia="fr-FR"/>
        </w:rPr>
      </w:pPr>
    </w:p>
    <w:p w:rsidR="00431200" w:rsidRDefault="00431200" w:rsidP="00431200">
      <w:pPr>
        <w:rPr>
          <w:rFonts w:ascii="Verdana" w:eastAsia="Times New Roman" w:hAnsi="Verdana" w:cs="Times New Roman"/>
          <w:color w:val="000000"/>
          <w:sz w:val="15"/>
          <w:szCs w:val="15"/>
          <w:lang w:eastAsia="fr-FR"/>
        </w:rPr>
      </w:pPr>
    </w:p>
    <w:p w:rsidR="00431200" w:rsidRDefault="00431200" w:rsidP="00431200">
      <w:pPr>
        <w:rPr>
          <w:rFonts w:ascii="Verdana" w:eastAsia="Times New Roman" w:hAnsi="Verdana" w:cs="Times New Roman"/>
          <w:color w:val="000000"/>
          <w:sz w:val="15"/>
          <w:szCs w:val="15"/>
          <w:lang w:eastAsia="fr-FR"/>
        </w:rPr>
      </w:pPr>
      <w:r w:rsidRPr="00443BA2">
        <w:rPr>
          <w:rFonts w:ascii="Verdana" w:eastAsia="Times New Roman" w:hAnsi="Verdana" w:cs="Times New Roman"/>
          <w:color w:val="000000"/>
          <w:sz w:val="15"/>
          <w:szCs w:val="15"/>
          <w:lang w:eastAsia="fr-FR"/>
        </w:rPr>
        <w:t>Champ : France métropolitaine, population des ménages, chômeurs au sens du BIT.</w:t>
      </w:r>
    </w:p>
    <w:p w:rsidR="00431200" w:rsidRDefault="00431200" w:rsidP="00431200">
      <w:pPr>
        <w:rPr>
          <w:rFonts w:ascii="Verdana" w:eastAsia="Times New Roman" w:hAnsi="Verdana" w:cs="Times New Roman"/>
          <w:i/>
          <w:iCs/>
          <w:color w:val="000000"/>
          <w:sz w:val="15"/>
          <w:szCs w:val="15"/>
          <w:lang w:eastAsia="fr-FR"/>
        </w:rPr>
      </w:pPr>
      <w:r w:rsidRPr="00443BA2">
        <w:rPr>
          <w:rFonts w:ascii="Verdana" w:eastAsia="Times New Roman" w:hAnsi="Verdana" w:cs="Times New Roman"/>
          <w:i/>
          <w:iCs/>
          <w:color w:val="000000"/>
          <w:sz w:val="15"/>
          <w:szCs w:val="15"/>
          <w:lang w:eastAsia="fr-FR"/>
        </w:rPr>
        <w:t>Source : Insee, enquêtes Emploi du 1er au 4ème trimestre 2007.</w:t>
      </w:r>
    </w:p>
    <w:p w:rsidR="00431200" w:rsidRDefault="00431200" w:rsidP="00431200">
      <w:pPr>
        <w:jc w:val="right"/>
        <w:rPr>
          <w:rFonts w:ascii="Verdana" w:eastAsia="Times New Roman" w:hAnsi="Verdana" w:cs="Times New Roman"/>
          <w:i/>
          <w:iCs/>
          <w:color w:val="000000"/>
          <w:sz w:val="15"/>
          <w:szCs w:val="15"/>
          <w:lang w:eastAsia="fr-FR"/>
        </w:rPr>
      </w:pPr>
    </w:p>
    <w:p w:rsidR="00431200" w:rsidRDefault="00431200" w:rsidP="00431200"/>
    <w:p w:rsidR="001F604A" w:rsidRDefault="001F604A" w:rsidP="00431200"/>
    <w:p w:rsidR="001F604A" w:rsidRDefault="001F604A" w:rsidP="00431200"/>
    <w:p w:rsidR="001F604A" w:rsidRDefault="005B548D" w:rsidP="001E3AA6">
      <w:pPr>
        <w:pStyle w:val="Paragraphedeliste"/>
        <w:numPr>
          <w:ilvl w:val="0"/>
          <w:numId w:val="11"/>
        </w:numPr>
        <w:pBdr>
          <w:top w:val="single" w:sz="4" w:space="1" w:color="auto"/>
          <w:left w:val="single" w:sz="4" w:space="4" w:color="auto"/>
          <w:bottom w:val="single" w:sz="4" w:space="1" w:color="auto"/>
          <w:right w:val="single" w:sz="4" w:space="4" w:color="auto"/>
        </w:pBdr>
      </w:pPr>
      <w:r>
        <w:t xml:space="preserve">Faites une phrase avec les chiffres correspondant </w:t>
      </w:r>
      <w:r w:rsidR="002251E9">
        <w:t>à la catégorie « ouvriers »</w:t>
      </w:r>
      <w:r>
        <w:t>.</w:t>
      </w:r>
    </w:p>
    <w:p w:rsidR="003C6EA5" w:rsidRPr="003C6EA5" w:rsidRDefault="003C6EA5" w:rsidP="003C6EA5">
      <w:pPr>
        <w:pStyle w:val="Paragraphedeliste"/>
        <w:pBdr>
          <w:top w:val="single" w:sz="4" w:space="1" w:color="auto"/>
          <w:left w:val="single" w:sz="4" w:space="4" w:color="auto"/>
          <w:bottom w:val="single" w:sz="4" w:space="1" w:color="auto"/>
          <w:right w:val="single" w:sz="4" w:space="4" w:color="auto"/>
        </w:pBdr>
        <w:rPr>
          <w:color w:val="0F243E" w:themeColor="text2" w:themeShade="80"/>
        </w:rPr>
      </w:pPr>
      <w:r w:rsidRPr="003C6EA5">
        <w:rPr>
          <w:color w:val="0F243E" w:themeColor="text2" w:themeShade="80"/>
        </w:rPr>
        <w:t>Sur 100 femmes ouvrières, 16 étaient au chômage en 2007</w:t>
      </w:r>
    </w:p>
    <w:p w:rsidR="003C6EA5" w:rsidRPr="003C6EA5" w:rsidRDefault="003C6EA5" w:rsidP="003C6EA5">
      <w:pPr>
        <w:pStyle w:val="Paragraphedeliste"/>
        <w:pBdr>
          <w:top w:val="single" w:sz="4" w:space="1" w:color="auto"/>
          <w:left w:val="single" w:sz="4" w:space="4" w:color="auto"/>
          <w:bottom w:val="single" w:sz="4" w:space="1" w:color="auto"/>
          <w:right w:val="single" w:sz="4" w:space="4" w:color="auto"/>
        </w:pBdr>
        <w:rPr>
          <w:color w:val="0F243E" w:themeColor="text2" w:themeShade="80"/>
        </w:rPr>
      </w:pPr>
      <w:r w:rsidRPr="003C6EA5">
        <w:rPr>
          <w:color w:val="0F243E" w:themeColor="text2" w:themeShade="80"/>
        </w:rPr>
        <w:t>Sur 100 hommes ouvriers, 9,5 étaient au chômage en 2007</w:t>
      </w:r>
    </w:p>
    <w:p w:rsidR="005B548D" w:rsidRDefault="00D02160" w:rsidP="001E3AA6">
      <w:pPr>
        <w:pStyle w:val="Paragraphedeliste"/>
        <w:numPr>
          <w:ilvl w:val="0"/>
          <w:numId w:val="11"/>
        </w:numPr>
        <w:pBdr>
          <w:top w:val="single" w:sz="4" w:space="1" w:color="auto"/>
          <w:left w:val="single" w:sz="4" w:space="4" w:color="auto"/>
          <w:bottom w:val="single" w:sz="4" w:space="1" w:color="auto"/>
          <w:right w:val="single" w:sz="4" w:space="4" w:color="auto"/>
        </w:pBdr>
      </w:pPr>
      <w:r>
        <w:t>A l’aide d’un calcul, é</w:t>
      </w:r>
      <w:r w:rsidR="005B548D">
        <w:t>tablissez une comparaison entre le taux de chômage des ouvriers et celui des cadres.</w:t>
      </w:r>
    </w:p>
    <w:p w:rsidR="003C6EA5" w:rsidRPr="0007420E" w:rsidRDefault="0007420E" w:rsidP="003C6EA5">
      <w:pPr>
        <w:pStyle w:val="Paragraphedeliste"/>
        <w:pBdr>
          <w:top w:val="single" w:sz="4" w:space="1" w:color="auto"/>
          <w:left w:val="single" w:sz="4" w:space="4" w:color="auto"/>
          <w:bottom w:val="single" w:sz="4" w:space="1" w:color="auto"/>
          <w:right w:val="single" w:sz="4" w:space="4" w:color="auto"/>
        </w:pBdr>
        <w:rPr>
          <w:color w:val="0F243E" w:themeColor="text2" w:themeShade="80"/>
        </w:rPr>
      </w:pPr>
      <w:r w:rsidRPr="0007420E">
        <w:rPr>
          <w:color w:val="0F243E" w:themeColor="text2" w:themeShade="80"/>
        </w:rPr>
        <w:t>Femmes : le taux de chômage des femmes ouvrières était 4,8 fois plus élevé que celui des femmes cadres</w:t>
      </w:r>
    </w:p>
    <w:p w:rsidR="0007420E" w:rsidRPr="0007420E" w:rsidRDefault="0007420E" w:rsidP="003C6EA5">
      <w:pPr>
        <w:pStyle w:val="Paragraphedeliste"/>
        <w:pBdr>
          <w:top w:val="single" w:sz="4" w:space="1" w:color="auto"/>
          <w:left w:val="single" w:sz="4" w:space="4" w:color="auto"/>
          <w:bottom w:val="single" w:sz="4" w:space="1" w:color="auto"/>
          <w:right w:val="single" w:sz="4" w:space="4" w:color="auto"/>
        </w:pBdr>
        <w:rPr>
          <w:color w:val="0F243E" w:themeColor="text2" w:themeShade="80"/>
        </w:rPr>
      </w:pPr>
      <w:r w:rsidRPr="0007420E">
        <w:rPr>
          <w:color w:val="0F243E" w:themeColor="text2" w:themeShade="80"/>
        </w:rPr>
        <w:t>Hommes : le taux de chômage des hommes ouvriers était 3 fois plus élevé que celui des hommes cadres</w:t>
      </w:r>
    </w:p>
    <w:p w:rsidR="005B548D" w:rsidRDefault="00F10B1B" w:rsidP="001E3AA6">
      <w:pPr>
        <w:pStyle w:val="Paragraphedeliste"/>
        <w:numPr>
          <w:ilvl w:val="0"/>
          <w:numId w:val="11"/>
        </w:numPr>
        <w:pBdr>
          <w:top w:val="single" w:sz="4" w:space="1" w:color="auto"/>
          <w:left w:val="single" w:sz="4" w:space="4" w:color="auto"/>
          <w:bottom w:val="single" w:sz="4" w:space="1" w:color="auto"/>
          <w:right w:val="single" w:sz="4" w:space="4" w:color="auto"/>
        </w:pBdr>
      </w:pPr>
      <w:r>
        <w:t>Que peut-on déduire à la lecture de ce graphique ?</w:t>
      </w:r>
    </w:p>
    <w:p w:rsidR="001E3AA6" w:rsidRDefault="001E3AA6" w:rsidP="00B35571">
      <w:pPr>
        <w:rPr>
          <w:b/>
          <w:u w:val="single"/>
        </w:rPr>
      </w:pPr>
    </w:p>
    <w:p w:rsidR="00B35571" w:rsidRPr="00B35571" w:rsidRDefault="00B35571" w:rsidP="00B35571">
      <w:pPr>
        <w:rPr>
          <w:b/>
        </w:rPr>
      </w:pPr>
      <w:r w:rsidRPr="00B35571">
        <w:rPr>
          <w:b/>
          <w:u w:val="single"/>
        </w:rPr>
        <w:t>Document 3 :</w:t>
      </w:r>
      <w:r>
        <w:rPr>
          <w:b/>
        </w:rPr>
        <w:t xml:space="preserve"> </w:t>
      </w:r>
      <w:r w:rsidRPr="00B35571">
        <w:rPr>
          <w:b/>
        </w:rPr>
        <w:t>Espérance de vie à la naissance (en années)</w:t>
      </w:r>
    </w:p>
    <w:p w:rsidR="007101D1" w:rsidRPr="008A05C9" w:rsidRDefault="007101D1" w:rsidP="007101D1">
      <w:pPr>
        <w:ind w:left="360"/>
        <w:jc w:val="center"/>
        <w:rPr>
          <w:b/>
        </w:rPr>
      </w:pPr>
      <w:r w:rsidRPr="008A05C9">
        <w:rPr>
          <w:b/>
        </w:rPr>
        <w:t>Espérance de vie à la naissance (en années)</w:t>
      </w:r>
    </w:p>
    <w:tbl>
      <w:tblPr>
        <w:tblStyle w:val="Grilledutableau"/>
        <w:tblW w:w="0" w:type="auto"/>
        <w:tblInd w:w="800" w:type="dxa"/>
        <w:tblLook w:val="01E0"/>
      </w:tblPr>
      <w:tblGrid>
        <w:gridCol w:w="2943"/>
        <w:gridCol w:w="2268"/>
        <w:gridCol w:w="2268"/>
      </w:tblGrid>
      <w:tr w:rsidR="007101D1" w:rsidRPr="008A05C9" w:rsidTr="00101E5C">
        <w:tc>
          <w:tcPr>
            <w:tcW w:w="2943" w:type="dxa"/>
          </w:tcPr>
          <w:p w:rsidR="007101D1" w:rsidRPr="008A05C9" w:rsidRDefault="007101D1" w:rsidP="00101E5C"/>
        </w:tc>
        <w:tc>
          <w:tcPr>
            <w:tcW w:w="2268" w:type="dxa"/>
          </w:tcPr>
          <w:p w:rsidR="007101D1" w:rsidRPr="008A05C9" w:rsidRDefault="007101D1" w:rsidP="00101E5C">
            <w:pPr>
              <w:jc w:val="center"/>
            </w:pPr>
            <w:r w:rsidRPr="008A05C9">
              <w:t>Hommes 1991-1999*</w:t>
            </w:r>
          </w:p>
        </w:tc>
        <w:tc>
          <w:tcPr>
            <w:tcW w:w="2268" w:type="dxa"/>
          </w:tcPr>
          <w:p w:rsidR="007101D1" w:rsidRPr="008A05C9" w:rsidRDefault="007101D1" w:rsidP="00101E5C">
            <w:pPr>
              <w:jc w:val="center"/>
            </w:pPr>
            <w:r w:rsidRPr="008A05C9">
              <w:t>Femmes 1991-1999*</w:t>
            </w:r>
          </w:p>
        </w:tc>
      </w:tr>
      <w:tr w:rsidR="007101D1" w:rsidRPr="008A05C9" w:rsidTr="00101E5C">
        <w:tc>
          <w:tcPr>
            <w:tcW w:w="2943" w:type="dxa"/>
          </w:tcPr>
          <w:p w:rsidR="007101D1" w:rsidRPr="008A05C9" w:rsidRDefault="007101D1" w:rsidP="00101E5C">
            <w:r w:rsidRPr="008A05C9">
              <w:t>Cadres</w:t>
            </w:r>
            <w:r>
              <w:t xml:space="preserve"> et PIS</w:t>
            </w:r>
          </w:p>
        </w:tc>
        <w:tc>
          <w:tcPr>
            <w:tcW w:w="2268" w:type="dxa"/>
          </w:tcPr>
          <w:p w:rsidR="007101D1" w:rsidRPr="008A05C9" w:rsidRDefault="007101D1" w:rsidP="00101E5C">
            <w:pPr>
              <w:jc w:val="center"/>
            </w:pPr>
            <w:r w:rsidRPr="008A05C9">
              <w:t>81.0</w:t>
            </w:r>
          </w:p>
        </w:tc>
        <w:tc>
          <w:tcPr>
            <w:tcW w:w="2268" w:type="dxa"/>
          </w:tcPr>
          <w:p w:rsidR="007101D1" w:rsidRPr="008A05C9" w:rsidRDefault="007101D1" w:rsidP="00101E5C">
            <w:pPr>
              <w:jc w:val="center"/>
            </w:pPr>
            <w:r w:rsidRPr="008A05C9">
              <w:t>85.0</w:t>
            </w:r>
          </w:p>
        </w:tc>
      </w:tr>
      <w:tr w:rsidR="007101D1" w:rsidRPr="008A05C9" w:rsidTr="00101E5C">
        <w:tc>
          <w:tcPr>
            <w:tcW w:w="2943" w:type="dxa"/>
          </w:tcPr>
          <w:p w:rsidR="007101D1" w:rsidRPr="008A05C9" w:rsidRDefault="007101D1" w:rsidP="00101E5C">
            <w:r w:rsidRPr="008A05C9">
              <w:t>Professions intermédiaires</w:t>
            </w:r>
          </w:p>
        </w:tc>
        <w:tc>
          <w:tcPr>
            <w:tcW w:w="2268" w:type="dxa"/>
          </w:tcPr>
          <w:p w:rsidR="007101D1" w:rsidRPr="008A05C9" w:rsidRDefault="007101D1" w:rsidP="00101E5C">
            <w:pPr>
              <w:jc w:val="center"/>
            </w:pPr>
            <w:r w:rsidRPr="008A05C9">
              <w:t>78.0</w:t>
            </w:r>
          </w:p>
        </w:tc>
        <w:tc>
          <w:tcPr>
            <w:tcW w:w="2268" w:type="dxa"/>
          </w:tcPr>
          <w:p w:rsidR="007101D1" w:rsidRPr="008A05C9" w:rsidRDefault="007101D1" w:rsidP="00101E5C">
            <w:pPr>
              <w:jc w:val="center"/>
            </w:pPr>
            <w:r w:rsidRPr="008A05C9">
              <w:t>84.5</w:t>
            </w:r>
          </w:p>
        </w:tc>
      </w:tr>
      <w:tr w:rsidR="007101D1" w:rsidRPr="008A05C9" w:rsidTr="00101E5C">
        <w:tc>
          <w:tcPr>
            <w:tcW w:w="2943" w:type="dxa"/>
          </w:tcPr>
          <w:p w:rsidR="007101D1" w:rsidRPr="008A05C9" w:rsidRDefault="007101D1" w:rsidP="00101E5C">
            <w:r w:rsidRPr="008A05C9">
              <w:t>Agriculteurs</w:t>
            </w:r>
          </w:p>
        </w:tc>
        <w:tc>
          <w:tcPr>
            <w:tcW w:w="2268" w:type="dxa"/>
          </w:tcPr>
          <w:p w:rsidR="007101D1" w:rsidRPr="008A05C9" w:rsidRDefault="007101D1" w:rsidP="00101E5C">
            <w:pPr>
              <w:jc w:val="center"/>
            </w:pPr>
            <w:r w:rsidRPr="008A05C9">
              <w:t>78.5</w:t>
            </w:r>
          </w:p>
        </w:tc>
        <w:tc>
          <w:tcPr>
            <w:tcW w:w="2268" w:type="dxa"/>
          </w:tcPr>
          <w:p w:rsidR="007101D1" w:rsidRPr="008A05C9" w:rsidRDefault="007101D1" w:rsidP="00101E5C">
            <w:pPr>
              <w:jc w:val="center"/>
            </w:pPr>
            <w:r w:rsidRPr="008A05C9">
              <w:t>83.5</w:t>
            </w:r>
          </w:p>
        </w:tc>
      </w:tr>
      <w:tr w:rsidR="007101D1" w:rsidRPr="008A05C9" w:rsidTr="00101E5C">
        <w:tc>
          <w:tcPr>
            <w:tcW w:w="2943" w:type="dxa"/>
          </w:tcPr>
          <w:p w:rsidR="007101D1" w:rsidRPr="008A05C9" w:rsidRDefault="007101D1" w:rsidP="00101E5C">
            <w:r w:rsidRPr="008A05C9">
              <w:t>Artisans, Commerçants, Chefs d’entreprises</w:t>
            </w:r>
          </w:p>
        </w:tc>
        <w:tc>
          <w:tcPr>
            <w:tcW w:w="2268" w:type="dxa"/>
          </w:tcPr>
          <w:p w:rsidR="007101D1" w:rsidRPr="008A05C9" w:rsidRDefault="007101D1" w:rsidP="00101E5C">
            <w:pPr>
              <w:jc w:val="center"/>
            </w:pPr>
            <w:r w:rsidRPr="008A05C9">
              <w:t>78.0</w:t>
            </w:r>
          </w:p>
        </w:tc>
        <w:tc>
          <w:tcPr>
            <w:tcW w:w="2268" w:type="dxa"/>
          </w:tcPr>
          <w:p w:rsidR="007101D1" w:rsidRPr="008A05C9" w:rsidRDefault="007101D1" w:rsidP="00101E5C">
            <w:pPr>
              <w:jc w:val="center"/>
            </w:pPr>
            <w:r w:rsidRPr="008A05C9">
              <w:t>84.0</w:t>
            </w:r>
          </w:p>
        </w:tc>
      </w:tr>
      <w:tr w:rsidR="007101D1" w:rsidRPr="008A05C9" w:rsidTr="00101E5C">
        <w:tc>
          <w:tcPr>
            <w:tcW w:w="2943" w:type="dxa"/>
          </w:tcPr>
          <w:p w:rsidR="007101D1" w:rsidRPr="008A05C9" w:rsidRDefault="007101D1" w:rsidP="00101E5C">
            <w:r w:rsidRPr="008A05C9">
              <w:t xml:space="preserve">Employés </w:t>
            </w:r>
          </w:p>
        </w:tc>
        <w:tc>
          <w:tcPr>
            <w:tcW w:w="2268" w:type="dxa"/>
          </w:tcPr>
          <w:p w:rsidR="007101D1" w:rsidRPr="008A05C9" w:rsidRDefault="007101D1" w:rsidP="00101E5C">
            <w:pPr>
              <w:jc w:val="center"/>
            </w:pPr>
            <w:r w:rsidRPr="008A05C9">
              <w:t>75.0</w:t>
            </w:r>
          </w:p>
        </w:tc>
        <w:tc>
          <w:tcPr>
            <w:tcW w:w="2268" w:type="dxa"/>
          </w:tcPr>
          <w:p w:rsidR="007101D1" w:rsidRPr="008A05C9" w:rsidRDefault="007101D1" w:rsidP="00101E5C">
            <w:pPr>
              <w:jc w:val="center"/>
            </w:pPr>
            <w:r w:rsidRPr="008A05C9">
              <w:t>83.5</w:t>
            </w:r>
          </w:p>
        </w:tc>
      </w:tr>
      <w:tr w:rsidR="007101D1" w:rsidRPr="008A05C9" w:rsidTr="00101E5C">
        <w:tc>
          <w:tcPr>
            <w:tcW w:w="2943" w:type="dxa"/>
          </w:tcPr>
          <w:p w:rsidR="007101D1" w:rsidRPr="008A05C9" w:rsidRDefault="007101D1" w:rsidP="00101E5C">
            <w:r w:rsidRPr="008A05C9">
              <w:t>Ouvriers</w:t>
            </w:r>
          </w:p>
        </w:tc>
        <w:tc>
          <w:tcPr>
            <w:tcW w:w="2268" w:type="dxa"/>
          </w:tcPr>
          <w:p w:rsidR="007101D1" w:rsidRPr="008A05C9" w:rsidRDefault="003645B0" w:rsidP="00101E5C">
            <w:pPr>
              <w:jc w:val="center"/>
            </w:pPr>
            <w:r>
              <w:rPr>
                <w:noProof/>
                <w:lang w:eastAsia="fr-FR"/>
              </w:rPr>
              <w:pict>
                <v:oval id="_x0000_s1031" style="position:absolute;left:0;text-align:left;margin-left:38.35pt;margin-top:1.7pt;width:25.15pt;height:10.9pt;z-index:-251645952;mso-position-horizontal-relative:text;mso-position-vertical-relative:text"/>
              </w:pict>
            </w:r>
            <w:r w:rsidR="007101D1" w:rsidRPr="008A05C9">
              <w:t>74.0</w:t>
            </w:r>
          </w:p>
        </w:tc>
        <w:tc>
          <w:tcPr>
            <w:tcW w:w="2268" w:type="dxa"/>
          </w:tcPr>
          <w:p w:rsidR="007101D1" w:rsidRPr="008A05C9" w:rsidRDefault="007101D1" w:rsidP="00101E5C">
            <w:pPr>
              <w:jc w:val="center"/>
            </w:pPr>
            <w:r w:rsidRPr="008A05C9">
              <w:t>82.0</w:t>
            </w:r>
          </w:p>
        </w:tc>
      </w:tr>
      <w:tr w:rsidR="007101D1" w:rsidRPr="008A05C9" w:rsidTr="00101E5C">
        <w:tc>
          <w:tcPr>
            <w:tcW w:w="2943" w:type="dxa"/>
          </w:tcPr>
          <w:p w:rsidR="007101D1" w:rsidRPr="008A05C9" w:rsidRDefault="007101D1" w:rsidP="00101E5C">
            <w:pPr>
              <w:rPr>
                <w:b/>
              </w:rPr>
            </w:pPr>
            <w:r w:rsidRPr="008A05C9">
              <w:rPr>
                <w:b/>
              </w:rPr>
              <w:t>Ensemble</w:t>
            </w:r>
          </w:p>
        </w:tc>
        <w:tc>
          <w:tcPr>
            <w:tcW w:w="2268" w:type="dxa"/>
          </w:tcPr>
          <w:p w:rsidR="007101D1" w:rsidRPr="00F10B1B" w:rsidRDefault="007101D1" w:rsidP="00101E5C">
            <w:pPr>
              <w:jc w:val="center"/>
              <w:rPr>
                <w:b/>
              </w:rPr>
            </w:pPr>
            <w:r w:rsidRPr="00F10B1B">
              <w:rPr>
                <w:b/>
              </w:rPr>
              <w:t>76.0</w:t>
            </w:r>
          </w:p>
        </w:tc>
        <w:tc>
          <w:tcPr>
            <w:tcW w:w="2268" w:type="dxa"/>
          </w:tcPr>
          <w:p w:rsidR="007101D1" w:rsidRPr="00F10B1B" w:rsidRDefault="007101D1" w:rsidP="00101E5C">
            <w:pPr>
              <w:jc w:val="center"/>
              <w:rPr>
                <w:b/>
              </w:rPr>
            </w:pPr>
            <w:r w:rsidRPr="00F10B1B">
              <w:rPr>
                <w:b/>
              </w:rPr>
              <w:t>83.0</w:t>
            </w:r>
          </w:p>
        </w:tc>
      </w:tr>
    </w:tbl>
    <w:p w:rsidR="00B35571" w:rsidRDefault="00B35571" w:rsidP="00B35571">
      <w:pPr>
        <w:pStyle w:val="Paragraphedeliste"/>
      </w:pPr>
      <w:r w:rsidRPr="008A05C9">
        <w:t>* moyenne de l’espérance de vie sur la période concernée</w:t>
      </w:r>
      <w:r w:rsidRPr="008A05C9">
        <w:tab/>
      </w:r>
      <w:r w:rsidRPr="00B35571">
        <w:rPr>
          <w:i/>
        </w:rPr>
        <w:t>Insee première</w:t>
      </w:r>
      <w:r w:rsidRPr="008A05C9">
        <w:t>, n°1025, juin 2005</w:t>
      </w:r>
    </w:p>
    <w:p w:rsidR="00F10B1B" w:rsidRPr="008A05C9" w:rsidRDefault="00F10B1B" w:rsidP="00B35571">
      <w:pPr>
        <w:pStyle w:val="Paragraphedeliste"/>
      </w:pPr>
    </w:p>
    <w:p w:rsidR="001F604A" w:rsidRDefault="00F10B1B" w:rsidP="009D436D">
      <w:pPr>
        <w:pStyle w:val="Paragraphedeliste"/>
        <w:numPr>
          <w:ilvl w:val="0"/>
          <w:numId w:val="13"/>
        </w:numPr>
        <w:pBdr>
          <w:top w:val="single" w:sz="4" w:space="1" w:color="auto"/>
          <w:left w:val="single" w:sz="4" w:space="4" w:color="auto"/>
          <w:bottom w:val="single" w:sz="4" w:space="1" w:color="auto"/>
          <w:right w:val="single" w:sz="4" w:space="4" w:color="auto"/>
        </w:pBdr>
      </w:pPr>
      <w:r>
        <w:t>Faites une phrase avec le chiffre entouré</w:t>
      </w:r>
    </w:p>
    <w:p w:rsidR="00F10B1B" w:rsidRPr="00D029F8" w:rsidRDefault="00F10B1B" w:rsidP="009D436D">
      <w:pPr>
        <w:pStyle w:val="Paragraphedeliste"/>
        <w:numPr>
          <w:ilvl w:val="0"/>
          <w:numId w:val="13"/>
        </w:numPr>
        <w:pBdr>
          <w:top w:val="single" w:sz="4" w:space="1" w:color="auto"/>
          <w:left w:val="single" w:sz="4" w:space="4" w:color="auto"/>
          <w:bottom w:val="single" w:sz="4" w:space="1" w:color="auto"/>
          <w:right w:val="single" w:sz="4" w:space="4" w:color="auto"/>
        </w:pBdr>
        <w:rPr>
          <w:color w:val="17365D" w:themeColor="text2" w:themeShade="BF"/>
        </w:rPr>
      </w:pPr>
      <w:r>
        <w:t>Calculez l’écart d’espérance de vie entre les hommes cadres et les hommes ouvriers.</w:t>
      </w:r>
      <w:r w:rsidR="001B1C33">
        <w:t xml:space="preserve"> </w:t>
      </w:r>
      <w:r w:rsidR="00D029F8" w:rsidRPr="00D029F8">
        <w:rPr>
          <w:color w:val="17365D" w:themeColor="text2" w:themeShade="BF"/>
        </w:rPr>
        <w:t>7 ans</w:t>
      </w:r>
    </w:p>
    <w:p w:rsidR="00F10B1B" w:rsidRDefault="00F10B1B" w:rsidP="009D436D">
      <w:pPr>
        <w:pStyle w:val="Paragraphedeliste"/>
        <w:numPr>
          <w:ilvl w:val="0"/>
          <w:numId w:val="13"/>
        </w:numPr>
        <w:pBdr>
          <w:top w:val="single" w:sz="4" w:space="1" w:color="auto"/>
          <w:left w:val="single" w:sz="4" w:space="4" w:color="auto"/>
          <w:bottom w:val="single" w:sz="4" w:space="1" w:color="auto"/>
          <w:right w:val="single" w:sz="4" w:space="4" w:color="auto"/>
        </w:pBdr>
      </w:pPr>
      <w:r>
        <w:t xml:space="preserve">Quel type d’inégalité </w:t>
      </w:r>
      <w:r w:rsidR="009D436D">
        <w:t>ce tableau met-il en évidence ?</w:t>
      </w:r>
    </w:p>
    <w:p w:rsidR="00F10B1B" w:rsidRDefault="00F10B1B" w:rsidP="0042480B">
      <w:pPr>
        <w:ind w:left="360"/>
        <w:rPr>
          <w:b/>
        </w:rPr>
      </w:pPr>
    </w:p>
    <w:p w:rsidR="0042480B" w:rsidRDefault="003645B0" w:rsidP="00F10B1B">
      <w:pPr>
        <w:pStyle w:val="Paragraphedeliste"/>
        <w:rPr>
          <w:b/>
        </w:rPr>
      </w:pPr>
      <w:r>
        <w:rPr>
          <w:b/>
          <w:noProof/>
          <w:lang w:eastAsia="fr-FR"/>
        </w:rPr>
        <w:pict>
          <v:shapetype id="_x0000_t32" coordsize="21600,21600" o:spt="32" o:oned="t" path="m,l21600,21600e" filled="f">
            <v:path arrowok="t" fillok="f" o:connecttype="none"/>
            <o:lock v:ext="edit" shapetype="t"/>
          </v:shapetype>
          <v:shape id="_x0000_s1035" type="#_x0000_t32" style="position:absolute;left:0;text-align:left;margin-left:-20.4pt;margin-top:5.6pt;width:557pt;height:0;z-index:251675648" o:connectortype="straight"/>
        </w:pict>
      </w:r>
    </w:p>
    <w:p w:rsidR="0042480B" w:rsidRDefault="0042480B" w:rsidP="00F10B1B">
      <w:pPr>
        <w:pStyle w:val="Paragraphedeliste"/>
        <w:rPr>
          <w:b/>
        </w:rPr>
      </w:pPr>
    </w:p>
    <w:p w:rsidR="002327B5" w:rsidRDefault="002327B5" w:rsidP="00F10B1B">
      <w:pPr>
        <w:pStyle w:val="Paragraphedeliste"/>
        <w:rPr>
          <w:b/>
        </w:rPr>
      </w:pPr>
    </w:p>
    <w:p w:rsidR="002327B5" w:rsidRDefault="002327B5" w:rsidP="00F10B1B">
      <w:pPr>
        <w:pStyle w:val="Paragraphedeliste"/>
        <w:rPr>
          <w:b/>
        </w:rPr>
      </w:pPr>
    </w:p>
    <w:p w:rsidR="002327B5" w:rsidRDefault="002327B5" w:rsidP="00F10B1B">
      <w:pPr>
        <w:pStyle w:val="Paragraphedeliste"/>
        <w:rPr>
          <w:b/>
        </w:rPr>
      </w:pPr>
    </w:p>
    <w:p w:rsidR="002327B5" w:rsidRDefault="002327B5" w:rsidP="00F10B1B">
      <w:pPr>
        <w:pStyle w:val="Paragraphedeliste"/>
        <w:rPr>
          <w:b/>
        </w:rPr>
      </w:pPr>
    </w:p>
    <w:p w:rsidR="001F604A" w:rsidRPr="00273446" w:rsidRDefault="001F604A" w:rsidP="00B26721">
      <w:pPr>
        <w:pStyle w:val="Paragraphedeliste"/>
        <w:numPr>
          <w:ilvl w:val="0"/>
          <w:numId w:val="19"/>
        </w:numPr>
        <w:rPr>
          <w:b/>
        </w:rPr>
      </w:pPr>
      <w:r w:rsidRPr="00273446">
        <w:rPr>
          <w:b/>
        </w:rPr>
        <w:t>L</w:t>
      </w:r>
      <w:r w:rsidR="00576F39">
        <w:rPr>
          <w:b/>
        </w:rPr>
        <w:t>es l</w:t>
      </w:r>
      <w:r w:rsidRPr="00273446">
        <w:rPr>
          <w:b/>
        </w:rPr>
        <w:t>imite</w:t>
      </w:r>
      <w:r w:rsidR="007101D1">
        <w:rPr>
          <w:b/>
        </w:rPr>
        <w:t>s</w:t>
      </w:r>
      <w:r w:rsidRPr="00273446">
        <w:rPr>
          <w:b/>
        </w:rPr>
        <w:t xml:space="preserve"> des PCS</w:t>
      </w:r>
    </w:p>
    <w:p w:rsidR="000A3749" w:rsidRPr="000A3749" w:rsidRDefault="000A3749"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lang w:eastAsia="fr-FR"/>
        </w:rPr>
      </w:pPr>
      <w:r w:rsidRPr="000A3749">
        <w:rPr>
          <w:rFonts w:eastAsia="Times New Roman" w:cs="Times New Roman"/>
          <w:b/>
          <w:u w:val="single"/>
          <w:lang w:eastAsia="fr-FR"/>
        </w:rPr>
        <w:t>Document 4 :</w:t>
      </w:r>
      <w:r w:rsidRPr="000A3749">
        <w:rPr>
          <w:rFonts w:eastAsia="Times New Roman" w:cs="Times New Roman"/>
          <w:b/>
          <w:lang w:eastAsia="fr-FR"/>
        </w:rPr>
        <w:t xml:space="preserve"> Des catégories sociales qui perdent de leur h</w:t>
      </w:r>
      <w:r>
        <w:rPr>
          <w:rFonts w:eastAsia="Times New Roman" w:cs="Times New Roman"/>
          <w:b/>
          <w:lang w:eastAsia="fr-FR"/>
        </w:rPr>
        <w:t>omogénéité</w:t>
      </w:r>
    </w:p>
    <w:p w:rsidR="00016827" w:rsidRDefault="00016827"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Les travailleurs non qualifiés</w:t>
      </w:r>
      <w:r w:rsidRPr="0032750A">
        <w:rPr>
          <w:rFonts w:eastAsia="Times New Roman" w:cs="Times New Roman"/>
          <w:lang w:eastAsia="fr-FR"/>
        </w:rPr>
        <w:t xml:space="preserve"> représentent un salarié sur cinq : 5 millions de personnes en tout. Le tertiaire est le secteur qui crée le plus d'emplois, notamment peu qualifiés. L'idée n'est pas de dire que les traditionnelles catégories d'ouvrier</w:t>
      </w:r>
      <w:r>
        <w:rPr>
          <w:rFonts w:eastAsia="Times New Roman" w:cs="Times New Roman"/>
          <w:lang w:eastAsia="fr-FR"/>
        </w:rPr>
        <w:t>s</w:t>
      </w:r>
      <w:r w:rsidRPr="0032750A">
        <w:rPr>
          <w:rFonts w:eastAsia="Times New Roman" w:cs="Times New Roman"/>
          <w:lang w:eastAsia="fr-FR"/>
        </w:rPr>
        <w:t xml:space="preserve"> et d'employé</w:t>
      </w:r>
      <w:r>
        <w:rPr>
          <w:rFonts w:eastAsia="Times New Roman" w:cs="Times New Roman"/>
          <w:lang w:eastAsia="fr-FR"/>
        </w:rPr>
        <w:t>s</w:t>
      </w:r>
      <w:r w:rsidRPr="0032750A">
        <w:rPr>
          <w:rFonts w:eastAsia="Times New Roman" w:cs="Times New Roman"/>
          <w:lang w:eastAsia="fr-FR"/>
        </w:rPr>
        <w:t xml:space="preserve"> ne signifient plus rien. Mais de montrer </w:t>
      </w:r>
      <w:r w:rsidRPr="00C44FFB">
        <w:rPr>
          <w:rFonts w:eastAsia="Times New Roman" w:cs="Times New Roman"/>
          <w:lang w:eastAsia="fr-FR"/>
        </w:rPr>
        <w:t>qu'</w:t>
      </w:r>
      <w:r w:rsidRPr="00C44FFB">
        <w:rPr>
          <w:rFonts w:eastAsia="Times New Roman" w:cs="Times New Roman"/>
          <w:u w:val="single"/>
          <w:lang w:eastAsia="fr-FR"/>
        </w:rPr>
        <w:t>il y a une proximité souvent plus grande entre</w:t>
      </w:r>
      <w:r w:rsidR="00A25726" w:rsidRPr="00C44FFB">
        <w:rPr>
          <w:rFonts w:eastAsia="Times New Roman" w:cs="Times New Roman"/>
          <w:u w:val="single"/>
          <w:lang w:eastAsia="fr-FR"/>
        </w:rPr>
        <w:t xml:space="preserve"> une caissière et </w:t>
      </w:r>
      <w:r w:rsidRPr="00C44FFB">
        <w:rPr>
          <w:rFonts w:eastAsia="Times New Roman" w:cs="Times New Roman"/>
          <w:u w:val="single"/>
          <w:lang w:eastAsia="fr-FR"/>
        </w:rPr>
        <w:t xml:space="preserve">un </w:t>
      </w:r>
      <w:r w:rsidR="00593262" w:rsidRPr="00C44FFB">
        <w:rPr>
          <w:rFonts w:eastAsia="Times New Roman" w:cs="Times New Roman"/>
          <w:u w:val="single"/>
          <w:lang w:eastAsia="fr-FR"/>
        </w:rPr>
        <w:t>OS*</w:t>
      </w:r>
      <w:r w:rsidRPr="00C44FFB">
        <w:rPr>
          <w:rFonts w:eastAsia="Times New Roman" w:cs="Times New Roman"/>
          <w:u w:val="single"/>
          <w:lang w:eastAsia="fr-FR"/>
        </w:rPr>
        <w:t xml:space="preserve"> intérimaire de l'industrie automobile, qu'entre ce même OS et un ouvrier qualifié de la sidérurgie, qu'on appelle d'ailleurs plutôt «technicien d'atelier» qu'ouvrier</w:t>
      </w:r>
      <w:r w:rsidRPr="0032750A">
        <w:rPr>
          <w:rFonts w:eastAsia="Times New Roman" w:cs="Times New Roman"/>
          <w:lang w:eastAsia="fr-FR"/>
        </w:rPr>
        <w:t>. Au sein des employés, le fossé est encore plus grand entre une caissière et une secrétaire bilingue.</w:t>
      </w:r>
      <w:r w:rsidR="00593262">
        <w:rPr>
          <w:rFonts w:eastAsia="Times New Roman" w:cs="Times New Roman"/>
          <w:lang w:eastAsia="fr-FR"/>
        </w:rPr>
        <w:t xml:space="preserve"> […]</w:t>
      </w:r>
    </w:p>
    <w:p w:rsidR="00016827" w:rsidRDefault="00593262"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 </w:t>
      </w:r>
      <w:r w:rsidR="00016827">
        <w:rPr>
          <w:rFonts w:eastAsia="Times New Roman" w:cs="Times New Roman"/>
          <w:lang w:eastAsia="fr-FR"/>
        </w:rPr>
        <w:t>[Les ouvriers non qualifiés et les employés non qualifiés]</w:t>
      </w:r>
      <w:r w:rsidR="00016827" w:rsidRPr="0032750A">
        <w:rPr>
          <w:rFonts w:eastAsia="Times New Roman" w:cs="Times New Roman"/>
          <w:lang w:eastAsia="fr-FR"/>
        </w:rPr>
        <w:t xml:space="preserve"> partagent des conditions de salaires, de travail et d'emploi très proches. Le taux de chômage par exemple. Il est de 10 % environ pour les employés et les ouvriers qualifiés, contre respectivement 16 et 22 % chez ceux qui ne sont pas qualifiés. Le salaire moyen des employés non qualifiés, à temps complet, est inférieur de 23 % à celui des employés qualifiés. L'écart est de 21 % entre les ouvriers qualifiés et les non-qualifiés. Cette inégalité est renforcée si on prend en compte le temps partiel. Deux fois plus que les travailleurs les plus qualifiés, ils cumulent les contrats courts (CDD, contrats aidés, stages...) et flexibles. CDD et temps partiel subi pour les employés, qu'ils soient serveurs, aides de cuisine, assistantes maternelles, femmes de ménage... Intérim pour les ouvriers : OS</w:t>
      </w:r>
      <w:r w:rsidR="00F44648">
        <w:rPr>
          <w:rFonts w:eastAsia="Times New Roman" w:cs="Times New Roman"/>
          <w:lang w:eastAsia="fr-FR"/>
        </w:rPr>
        <w:t>*</w:t>
      </w:r>
      <w:r w:rsidR="00016827" w:rsidRPr="0032750A">
        <w:rPr>
          <w:rFonts w:eastAsia="Times New Roman" w:cs="Times New Roman"/>
          <w:lang w:eastAsia="fr-FR"/>
        </w:rPr>
        <w:t xml:space="preserve"> des industries automobiles, manutentionnaires ou ouvriers du tri ou de l'entretien. </w:t>
      </w:r>
    </w:p>
    <w:p w:rsidR="00016827" w:rsidRPr="0032750A" w:rsidRDefault="00016827"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eastAsia="Times New Roman" w:cs="Times New Roman"/>
          <w:bCs/>
          <w:kern w:val="36"/>
          <w:sz w:val="20"/>
          <w:szCs w:val="20"/>
          <w:lang w:eastAsia="fr-FR"/>
        </w:rPr>
      </w:pPr>
      <w:r w:rsidRPr="0032750A">
        <w:rPr>
          <w:rFonts w:eastAsia="Times New Roman" w:cs="Times New Roman"/>
          <w:bCs/>
          <w:kern w:val="36"/>
          <w:sz w:val="20"/>
          <w:szCs w:val="20"/>
          <w:lang w:eastAsia="fr-FR"/>
        </w:rPr>
        <w:t>Non-qualifiés, des travailleurs en classe tous risques</w:t>
      </w:r>
      <w:r>
        <w:rPr>
          <w:rFonts w:eastAsia="Times New Roman" w:cs="Times New Roman"/>
          <w:bCs/>
          <w:kern w:val="36"/>
          <w:sz w:val="20"/>
          <w:szCs w:val="20"/>
          <w:lang w:eastAsia="fr-FR"/>
        </w:rPr>
        <w:t>,</w:t>
      </w:r>
      <w:r w:rsidRPr="00016827">
        <w:rPr>
          <w:rFonts w:ascii="Times New Roman" w:eastAsia="Times New Roman" w:hAnsi="Times New Roman" w:cs="Times New Roman"/>
          <w:sz w:val="24"/>
          <w:szCs w:val="24"/>
          <w:lang w:eastAsia="fr-FR"/>
        </w:rPr>
        <w:t xml:space="preserve"> </w:t>
      </w:r>
      <w:r w:rsidRPr="00016827">
        <w:rPr>
          <w:rFonts w:eastAsia="Times New Roman" w:cs="Times New Roman"/>
          <w:i/>
          <w:sz w:val="20"/>
          <w:szCs w:val="20"/>
          <w:lang w:eastAsia="fr-FR"/>
        </w:rPr>
        <w:t>Entretien avec</w:t>
      </w:r>
      <w:r w:rsidRPr="00016827">
        <w:rPr>
          <w:rFonts w:ascii="Times New Roman" w:eastAsia="Times New Roman" w:hAnsi="Times New Roman" w:cs="Times New Roman"/>
          <w:i/>
          <w:sz w:val="24"/>
          <w:szCs w:val="24"/>
          <w:lang w:eastAsia="fr-FR"/>
        </w:rPr>
        <w:t xml:space="preserve"> </w:t>
      </w:r>
      <w:r w:rsidRPr="0032750A">
        <w:rPr>
          <w:rFonts w:eastAsia="Times New Roman" w:cs="Times New Roman"/>
          <w:i/>
          <w:sz w:val="20"/>
          <w:szCs w:val="20"/>
          <w:lang w:eastAsia="fr-FR"/>
        </w:rPr>
        <w:t xml:space="preserve">Thomas Amossé et Olivier Chardon </w:t>
      </w:r>
      <w:r w:rsidRPr="00016827">
        <w:rPr>
          <w:rFonts w:eastAsia="Times New Roman" w:cs="Times New Roman"/>
          <w:i/>
          <w:sz w:val="20"/>
          <w:szCs w:val="20"/>
          <w:lang w:eastAsia="fr-FR"/>
        </w:rPr>
        <w:t xml:space="preserve">auteurs de </w:t>
      </w:r>
      <w:r w:rsidRPr="0032750A">
        <w:rPr>
          <w:rFonts w:eastAsia="Times New Roman" w:cs="Times New Roman"/>
          <w:i/>
          <w:sz w:val="20"/>
          <w:szCs w:val="20"/>
          <w:lang w:eastAsia="fr-FR"/>
        </w:rPr>
        <w:t>l'étude</w:t>
      </w:r>
      <w:r w:rsidRPr="0032750A">
        <w:rPr>
          <w:rFonts w:eastAsia="Times New Roman" w:cs="Times New Roman"/>
          <w:sz w:val="20"/>
          <w:szCs w:val="20"/>
          <w:lang w:eastAsia="fr-FR"/>
        </w:rPr>
        <w:t xml:space="preserve"> </w:t>
      </w:r>
      <w:r>
        <w:rPr>
          <w:rFonts w:eastAsia="Times New Roman" w:cs="Times New Roman"/>
          <w:sz w:val="20"/>
          <w:szCs w:val="20"/>
          <w:lang w:eastAsia="fr-FR"/>
        </w:rPr>
        <w:t>« </w:t>
      </w:r>
      <w:r w:rsidRPr="0032750A">
        <w:rPr>
          <w:rFonts w:eastAsia="Times New Roman" w:cs="Times New Roman"/>
          <w:i/>
          <w:iCs/>
          <w:sz w:val="20"/>
          <w:szCs w:val="20"/>
          <w:lang w:eastAsia="fr-FR"/>
        </w:rPr>
        <w:t>Cinq millions de travailleurs non qualifiés : une nouvelle classe sociale ?</w:t>
      </w:r>
      <w:r>
        <w:rPr>
          <w:rFonts w:eastAsia="Times New Roman" w:cs="Times New Roman"/>
          <w:i/>
          <w:iCs/>
          <w:sz w:val="20"/>
          <w:szCs w:val="20"/>
          <w:lang w:eastAsia="fr-FR"/>
        </w:rPr>
        <w:t> »</w:t>
      </w:r>
      <w:r w:rsidRPr="0032750A">
        <w:rPr>
          <w:rFonts w:eastAsia="Times New Roman" w:cs="Times New Roman"/>
          <w:sz w:val="20"/>
          <w:szCs w:val="20"/>
          <w:lang w:eastAsia="fr-FR"/>
        </w:rPr>
        <w:t xml:space="preserve"> </w:t>
      </w:r>
      <w:r>
        <w:rPr>
          <w:rFonts w:eastAsia="Times New Roman" w:cs="Times New Roman"/>
          <w:bCs/>
          <w:kern w:val="36"/>
          <w:sz w:val="20"/>
          <w:szCs w:val="20"/>
          <w:lang w:eastAsia="fr-FR"/>
        </w:rPr>
        <w:t xml:space="preserve"> Libération, 12 mars 2007</w:t>
      </w:r>
    </w:p>
    <w:p w:rsidR="00016827" w:rsidRDefault="00A25726" w:rsidP="0014302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16"/>
          <w:szCs w:val="16"/>
          <w:lang w:eastAsia="fr-FR"/>
        </w:rPr>
      </w:pPr>
      <w:r>
        <w:rPr>
          <w:rFonts w:eastAsia="Times New Roman" w:cs="Times New Roman"/>
          <w:lang w:eastAsia="fr-FR"/>
        </w:rPr>
        <w:t>*</w:t>
      </w:r>
      <w:r w:rsidRPr="00A25726">
        <w:rPr>
          <w:rFonts w:eastAsia="Times New Roman" w:cs="Times New Roman"/>
          <w:sz w:val="16"/>
          <w:szCs w:val="16"/>
          <w:lang w:eastAsia="fr-FR"/>
        </w:rPr>
        <w:t xml:space="preserve">L’ouvrier spécialisé (OS) est la figure de l’ouvrier non qualifié qui travaillait </w:t>
      </w:r>
      <w:r>
        <w:rPr>
          <w:rFonts w:eastAsia="Times New Roman" w:cs="Times New Roman"/>
          <w:sz w:val="16"/>
          <w:szCs w:val="16"/>
          <w:lang w:eastAsia="fr-FR"/>
        </w:rPr>
        <w:t>à la chaîne dans l’industrie automobile jusqu’à la fin des années 1970</w:t>
      </w:r>
    </w:p>
    <w:p w:rsidR="0042480B" w:rsidRPr="00D029F8" w:rsidRDefault="0042480B" w:rsidP="0042480B">
      <w:pPr>
        <w:pStyle w:val="Paragraphedeliste"/>
        <w:numPr>
          <w:ilvl w:val="0"/>
          <w:numId w:val="15"/>
        </w:numPr>
        <w:pBdr>
          <w:top w:val="single" w:sz="4" w:space="1" w:color="auto"/>
          <w:left w:val="single" w:sz="4" w:space="4" w:color="auto"/>
          <w:bottom w:val="single" w:sz="4" w:space="1" w:color="auto"/>
          <w:right w:val="single" w:sz="4" w:space="4" w:color="auto"/>
        </w:pBdr>
        <w:spacing w:line="240" w:lineRule="auto"/>
        <w:rPr>
          <w:color w:val="17365D" w:themeColor="text2" w:themeShade="BF"/>
        </w:rPr>
      </w:pPr>
      <w:r>
        <w:t>Expliquez la phrase soulignée.</w:t>
      </w:r>
      <w:r w:rsidR="00D029F8">
        <w:t xml:space="preserve"> </w:t>
      </w:r>
      <w:r w:rsidR="00D029F8" w:rsidRPr="00D029F8">
        <w:rPr>
          <w:color w:val="17365D" w:themeColor="text2" w:themeShade="BF"/>
        </w:rPr>
        <w:t>Moins d’écart entre un OS et une caissière qu’entre un OS et un ouvrier qualifié</w:t>
      </w:r>
    </w:p>
    <w:p w:rsidR="0042480B" w:rsidRDefault="0042480B" w:rsidP="0042480B">
      <w:pPr>
        <w:pStyle w:val="Paragraphedeliste"/>
        <w:numPr>
          <w:ilvl w:val="0"/>
          <w:numId w:val="15"/>
        </w:numPr>
        <w:pBdr>
          <w:top w:val="single" w:sz="4" w:space="1" w:color="auto"/>
          <w:left w:val="single" w:sz="4" w:space="4" w:color="auto"/>
          <w:bottom w:val="single" w:sz="4" w:space="1" w:color="auto"/>
          <w:right w:val="single" w:sz="4" w:space="4" w:color="auto"/>
        </w:pBdr>
        <w:spacing w:line="240" w:lineRule="auto"/>
      </w:pPr>
      <w:r>
        <w:t xml:space="preserve">A l’aide de deux exemples chiffrés, illustrez les écarts constatés au sein </w:t>
      </w:r>
      <w:r w:rsidR="00E0710B">
        <w:t>de la catégorie « ouvriers ».</w:t>
      </w:r>
    </w:p>
    <w:p w:rsidR="00D46282" w:rsidRPr="00D46282" w:rsidRDefault="00D46282" w:rsidP="00D46282">
      <w:pPr>
        <w:pStyle w:val="Paragraphedeliste"/>
        <w:pBdr>
          <w:top w:val="single" w:sz="4" w:space="1" w:color="auto"/>
          <w:left w:val="single" w:sz="4" w:space="4" w:color="auto"/>
          <w:bottom w:val="single" w:sz="4" w:space="1" w:color="auto"/>
          <w:right w:val="single" w:sz="4" w:space="4" w:color="auto"/>
        </w:pBdr>
        <w:spacing w:line="240" w:lineRule="auto"/>
        <w:rPr>
          <w:color w:val="17365D" w:themeColor="text2" w:themeShade="BF"/>
        </w:rPr>
      </w:pPr>
      <w:r w:rsidRPr="00D46282">
        <w:rPr>
          <w:color w:val="17365D" w:themeColor="text2" w:themeShade="BF"/>
        </w:rPr>
        <w:t xml:space="preserve">Taux de chô employés qualif et </w:t>
      </w:r>
      <w:r>
        <w:rPr>
          <w:color w:val="17365D" w:themeColor="text2" w:themeShade="BF"/>
        </w:rPr>
        <w:t xml:space="preserve">ouvriers </w:t>
      </w:r>
      <w:r w:rsidRPr="00D46282">
        <w:rPr>
          <w:color w:val="17365D" w:themeColor="text2" w:themeShade="BF"/>
        </w:rPr>
        <w:t>qualif = 10%  contre 16% employés non qualif et 22% ouvriers non qualif</w:t>
      </w:r>
    </w:p>
    <w:p w:rsidR="00D46282" w:rsidRDefault="00D46282" w:rsidP="00D46282">
      <w:pPr>
        <w:pStyle w:val="Paragraphedeliste"/>
        <w:pBdr>
          <w:top w:val="single" w:sz="4" w:space="1" w:color="auto"/>
          <w:left w:val="single" w:sz="4" w:space="4" w:color="auto"/>
          <w:bottom w:val="single" w:sz="4" w:space="1" w:color="auto"/>
          <w:right w:val="single" w:sz="4" w:space="4" w:color="auto"/>
        </w:pBdr>
        <w:spacing w:line="240" w:lineRule="auto"/>
      </w:pPr>
    </w:p>
    <w:p w:rsidR="00D029F8" w:rsidRPr="00D46282" w:rsidRDefault="00D46282" w:rsidP="00D029F8">
      <w:pPr>
        <w:pStyle w:val="Paragraphedeliste"/>
        <w:pBdr>
          <w:top w:val="single" w:sz="4" w:space="1" w:color="auto"/>
          <w:left w:val="single" w:sz="4" w:space="4" w:color="auto"/>
          <w:bottom w:val="single" w:sz="4" w:space="1" w:color="auto"/>
          <w:right w:val="single" w:sz="4" w:space="4" w:color="auto"/>
        </w:pBdr>
        <w:spacing w:line="240" w:lineRule="auto"/>
        <w:rPr>
          <w:color w:val="17365D" w:themeColor="text2" w:themeShade="BF"/>
        </w:rPr>
      </w:pPr>
      <w:r w:rsidRPr="00D46282">
        <w:rPr>
          <w:color w:val="17365D" w:themeColor="text2" w:themeShade="BF"/>
        </w:rPr>
        <w:t>Ecart salaire employés qualif et non qualif = - 23%</w:t>
      </w:r>
    </w:p>
    <w:p w:rsidR="00D46282" w:rsidRDefault="00D46282" w:rsidP="00D029F8">
      <w:pPr>
        <w:pStyle w:val="Paragraphedeliste"/>
        <w:pBdr>
          <w:top w:val="single" w:sz="4" w:space="1" w:color="auto"/>
          <w:left w:val="single" w:sz="4" w:space="4" w:color="auto"/>
          <w:bottom w:val="single" w:sz="4" w:space="1" w:color="auto"/>
          <w:right w:val="single" w:sz="4" w:space="4" w:color="auto"/>
        </w:pBdr>
        <w:spacing w:line="240" w:lineRule="auto"/>
        <w:rPr>
          <w:color w:val="17365D" w:themeColor="text2" w:themeShade="BF"/>
        </w:rPr>
      </w:pPr>
      <w:r w:rsidRPr="00D46282">
        <w:rPr>
          <w:color w:val="17365D" w:themeColor="text2" w:themeShade="BF"/>
        </w:rPr>
        <w:t>Ecart salaire ouvriers qualif et non qualif = -21%</w:t>
      </w:r>
    </w:p>
    <w:p w:rsidR="00D46282" w:rsidRDefault="00D46282" w:rsidP="00D029F8">
      <w:pPr>
        <w:pStyle w:val="Paragraphedeliste"/>
        <w:pBdr>
          <w:top w:val="single" w:sz="4" w:space="1" w:color="auto"/>
          <w:left w:val="single" w:sz="4" w:space="4" w:color="auto"/>
          <w:bottom w:val="single" w:sz="4" w:space="1" w:color="auto"/>
          <w:right w:val="single" w:sz="4" w:space="4" w:color="auto"/>
        </w:pBdr>
        <w:spacing w:line="240" w:lineRule="auto"/>
        <w:rPr>
          <w:color w:val="17365D" w:themeColor="text2" w:themeShade="BF"/>
        </w:rPr>
      </w:pPr>
    </w:p>
    <w:p w:rsidR="00D46282" w:rsidRPr="00D46282" w:rsidRDefault="00D46282" w:rsidP="00D029F8">
      <w:pPr>
        <w:pStyle w:val="Paragraphedeliste"/>
        <w:pBdr>
          <w:top w:val="single" w:sz="4" w:space="1" w:color="auto"/>
          <w:left w:val="single" w:sz="4" w:space="4" w:color="auto"/>
          <w:bottom w:val="single" w:sz="4" w:space="1" w:color="auto"/>
          <w:right w:val="single" w:sz="4" w:space="4" w:color="auto"/>
        </w:pBdr>
        <w:spacing w:line="240" w:lineRule="auto"/>
        <w:rPr>
          <w:color w:val="17365D" w:themeColor="text2" w:themeShade="BF"/>
        </w:rPr>
      </w:pPr>
      <w:r>
        <w:rPr>
          <w:color w:val="17365D" w:themeColor="text2" w:themeShade="BF"/>
        </w:rPr>
        <w:t>Deux fois plus d’emplois atypiques pour les trav non qualif</w:t>
      </w:r>
    </w:p>
    <w:p w:rsidR="0042480B" w:rsidRDefault="0042480B" w:rsidP="0042480B">
      <w:pPr>
        <w:pStyle w:val="Paragraphedeliste"/>
        <w:numPr>
          <w:ilvl w:val="0"/>
          <w:numId w:val="15"/>
        </w:numPr>
        <w:pBdr>
          <w:top w:val="single" w:sz="4" w:space="1" w:color="auto"/>
          <w:left w:val="single" w:sz="4" w:space="4" w:color="auto"/>
          <w:bottom w:val="single" w:sz="4" w:space="1" w:color="auto"/>
          <w:right w:val="single" w:sz="4" w:space="4" w:color="auto"/>
        </w:pBdr>
        <w:spacing w:line="240" w:lineRule="auto"/>
      </w:pPr>
      <w:r>
        <w:t xml:space="preserve">En quoi ces écarts sont-ils de nature à s’interroger sur la pertinence de la classification des PCS ? </w:t>
      </w:r>
    </w:p>
    <w:p w:rsidR="007101D1" w:rsidRDefault="007101D1"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2327B5" w:rsidRDefault="002327B5" w:rsidP="00D44D99">
      <w:pPr>
        <w:spacing w:line="240" w:lineRule="auto"/>
      </w:pPr>
    </w:p>
    <w:p w:rsidR="00C56295" w:rsidRPr="000A3749" w:rsidRDefault="009077A3" w:rsidP="00D44D99">
      <w:pPr>
        <w:spacing w:line="240" w:lineRule="auto"/>
        <w:rPr>
          <w:b/>
        </w:rPr>
      </w:pPr>
      <w:r>
        <w:rPr>
          <w:b/>
          <w:noProof/>
          <w:u w:val="single"/>
          <w:lang w:eastAsia="fr-FR"/>
        </w:rPr>
        <w:drawing>
          <wp:anchor distT="0" distB="0" distL="114300" distR="114300" simplePos="0" relativeHeight="251666432" behindDoc="1" locked="0" layoutInCell="1" allowOverlap="1">
            <wp:simplePos x="0" y="0"/>
            <wp:positionH relativeFrom="column">
              <wp:posOffset>-127635</wp:posOffset>
            </wp:positionH>
            <wp:positionV relativeFrom="paragraph">
              <wp:posOffset>245110</wp:posOffset>
            </wp:positionV>
            <wp:extent cx="3712845" cy="3700145"/>
            <wp:effectExtent l="19050" t="19050" r="20955" b="14605"/>
            <wp:wrapTight wrapText="bothSides">
              <wp:wrapPolygon edited="0">
                <wp:start x="-111" y="-111"/>
                <wp:lineTo x="-111" y="21685"/>
                <wp:lineTo x="21722" y="21685"/>
                <wp:lineTo x="21722" y="-111"/>
                <wp:lineTo x="-111" y="-111"/>
              </wp:wrapPolygon>
            </wp:wrapTight>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l="2956" t="13467" r="4927" b="1778"/>
                    <a:stretch>
                      <a:fillRect/>
                    </a:stretch>
                  </pic:blipFill>
                  <pic:spPr bwMode="auto">
                    <a:xfrm>
                      <a:off x="0" y="0"/>
                      <a:ext cx="3712845" cy="3700145"/>
                    </a:xfrm>
                    <a:prstGeom prst="rect">
                      <a:avLst/>
                    </a:prstGeom>
                    <a:noFill/>
                    <a:ln w="9525">
                      <a:solidFill>
                        <a:schemeClr val="tx1"/>
                      </a:solidFill>
                      <a:miter lim="800000"/>
                      <a:headEnd/>
                      <a:tailEnd/>
                    </a:ln>
                  </pic:spPr>
                </pic:pic>
              </a:graphicData>
            </a:graphic>
          </wp:anchor>
        </w:drawing>
      </w:r>
      <w:r w:rsidR="000A3749" w:rsidRPr="000A3749">
        <w:rPr>
          <w:b/>
          <w:u w:val="single"/>
        </w:rPr>
        <w:t>Document 5 :</w:t>
      </w:r>
      <w:r w:rsidR="000A3749">
        <w:rPr>
          <w:b/>
        </w:rPr>
        <w:t xml:space="preserve"> </w:t>
      </w:r>
      <w:r w:rsidR="000A3749" w:rsidRPr="000A3749">
        <w:rPr>
          <w:b/>
        </w:rPr>
        <w:t>Pauvreté selon l’âge et le sexe :</w:t>
      </w:r>
    </w:p>
    <w:p w:rsidR="00C56295" w:rsidRDefault="00C56295" w:rsidP="00D44D99">
      <w:pPr>
        <w:spacing w:line="240" w:lineRule="auto"/>
      </w:pPr>
    </w:p>
    <w:p w:rsidR="00C56295" w:rsidRDefault="00C56295" w:rsidP="00D44D99">
      <w:pPr>
        <w:spacing w:line="240" w:lineRule="auto"/>
      </w:pPr>
    </w:p>
    <w:p w:rsidR="0042480B" w:rsidRPr="0042480B" w:rsidRDefault="0042480B" w:rsidP="00E4527D">
      <w:pPr>
        <w:spacing w:line="240" w:lineRule="auto"/>
        <w:jc w:val="both"/>
        <w:rPr>
          <w:sz w:val="16"/>
          <w:szCs w:val="16"/>
        </w:rPr>
      </w:pPr>
    </w:p>
    <w:p w:rsidR="0042480B" w:rsidRPr="0042480B" w:rsidRDefault="0042480B" w:rsidP="00E4527D">
      <w:pPr>
        <w:spacing w:line="240" w:lineRule="auto"/>
        <w:jc w:val="both"/>
        <w:rPr>
          <w:sz w:val="16"/>
          <w:szCs w:val="16"/>
        </w:rPr>
      </w:pPr>
      <w:r w:rsidRPr="0042480B">
        <w:rPr>
          <w:sz w:val="16"/>
          <w:szCs w:val="16"/>
        </w:rPr>
        <w:t>Le revenu médian est le revenu qui partage la population en deux parties égales,  de sorte que la moitié de la population a un revenu supérieur au revenu médian, et l’autre moitié a un revenu inférieur au revenu médian.</w:t>
      </w:r>
    </w:p>
    <w:p w:rsidR="0042480B" w:rsidRPr="0042480B" w:rsidRDefault="0042480B" w:rsidP="00E4527D">
      <w:pPr>
        <w:spacing w:line="240" w:lineRule="auto"/>
        <w:jc w:val="both"/>
        <w:rPr>
          <w:sz w:val="16"/>
          <w:szCs w:val="16"/>
        </w:rPr>
      </w:pPr>
      <w:r w:rsidRPr="0042480B">
        <w:rPr>
          <w:sz w:val="16"/>
          <w:szCs w:val="16"/>
        </w:rPr>
        <w:t xml:space="preserve">L’Union européenne fixe le seuil de pauvreté à 60% du revenu médian. Ainsi, un individu est considéré comme pauvre si son revenu est inférieur à 60% </w:t>
      </w:r>
      <w:r w:rsidR="00E4527D">
        <w:rPr>
          <w:sz w:val="16"/>
          <w:szCs w:val="16"/>
        </w:rPr>
        <w:t>du</w:t>
      </w:r>
      <w:r w:rsidRPr="0042480B">
        <w:rPr>
          <w:sz w:val="16"/>
          <w:szCs w:val="16"/>
        </w:rPr>
        <w:t xml:space="preserve"> revenu médian.</w:t>
      </w: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42480B" w:rsidRDefault="0042480B" w:rsidP="00D44D99">
      <w:pPr>
        <w:spacing w:line="240" w:lineRule="auto"/>
      </w:pPr>
    </w:p>
    <w:p w:rsidR="00D02160" w:rsidRPr="000F1A57" w:rsidRDefault="00D02160"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rPr>
          <w:color w:val="17365D" w:themeColor="text2" w:themeShade="BF"/>
        </w:rPr>
      </w:pPr>
      <w:r>
        <w:t>Faites une phrase permettant de comprendre la signification du taux de pauvreté des femmes de 25</w:t>
      </w:r>
      <w:r w:rsidR="00E0710B">
        <w:t xml:space="preserve"> à </w:t>
      </w:r>
      <w:r>
        <w:t>34 ans.</w:t>
      </w:r>
      <w:r w:rsidR="00961BE4">
        <w:t xml:space="preserve"> </w:t>
      </w:r>
      <w:r w:rsidR="000F1A57">
        <w:t xml:space="preserve"> </w:t>
      </w:r>
      <w:r w:rsidR="000F1A57" w:rsidRPr="000F1A57">
        <w:rPr>
          <w:color w:val="17365D" w:themeColor="text2" w:themeShade="BF"/>
        </w:rPr>
        <w:t>12% des femmes vivent sous le seuil de pauvreté ou sur 100 femmes de 25 à 34 ans, 12 vivent sous le seuil de pauvreté.</w:t>
      </w:r>
    </w:p>
    <w:p w:rsidR="0042480B" w:rsidRPr="000F1A57" w:rsidRDefault="00D02160"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rPr>
          <w:color w:val="17365D" w:themeColor="text2" w:themeShade="BF"/>
        </w:rPr>
      </w:pPr>
      <w:r>
        <w:t xml:space="preserve">Quel groupe d’âge connaît le taux de pauvreté le plus élevé ? le plus faible ? </w:t>
      </w:r>
      <w:r w:rsidR="000F1A57" w:rsidRPr="000F1A57">
        <w:rPr>
          <w:color w:val="17365D" w:themeColor="text2" w:themeShade="BF"/>
        </w:rPr>
        <w:t>18-24 ans ; 65-74 ans</w:t>
      </w:r>
    </w:p>
    <w:p w:rsidR="00D02160" w:rsidRDefault="00576F39"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pPr>
      <w:r>
        <w:t>Le critère de l’âge est-il un critère pertinent pour rendre compte des inégalités au sein de la société ?</w:t>
      </w:r>
    </w:p>
    <w:p w:rsidR="00576F39" w:rsidRDefault="00576F39" w:rsidP="0028348C">
      <w:pPr>
        <w:pStyle w:val="Paragraphedeliste"/>
        <w:numPr>
          <w:ilvl w:val="0"/>
          <w:numId w:val="16"/>
        </w:numPr>
        <w:pBdr>
          <w:top w:val="single" w:sz="4" w:space="1" w:color="auto"/>
          <w:left w:val="single" w:sz="4" w:space="4" w:color="auto"/>
          <w:bottom w:val="single" w:sz="4" w:space="1" w:color="auto"/>
          <w:right w:val="single" w:sz="4" w:space="4" w:color="auto"/>
        </w:pBdr>
        <w:spacing w:line="240" w:lineRule="auto"/>
      </w:pPr>
      <w:r>
        <w:t>Hormis le critère de l’âge, voyez-vous d’autres critères permettant de rendre compte des inégalités au sein de la société et que les PCS ne prendraient pas en compte ?</w:t>
      </w:r>
    </w:p>
    <w:p w:rsidR="0028348C" w:rsidRDefault="0028348C" w:rsidP="0028348C">
      <w:pPr>
        <w:spacing w:line="240" w:lineRule="auto"/>
      </w:pPr>
    </w:p>
    <w:p w:rsidR="002D18CF" w:rsidRDefault="002D18CF" w:rsidP="0028348C">
      <w:pPr>
        <w:spacing w:line="240" w:lineRule="auto"/>
      </w:pPr>
    </w:p>
    <w:p w:rsidR="007D46F3" w:rsidRDefault="007D46F3" w:rsidP="0028348C">
      <w:pPr>
        <w:spacing w:line="240" w:lineRule="auto"/>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2327B5" w:rsidRDefault="002327B5" w:rsidP="00A42414">
      <w:pPr>
        <w:rPr>
          <w:b/>
          <w:u w:val="single"/>
        </w:rPr>
      </w:pPr>
    </w:p>
    <w:p w:rsidR="00A42414" w:rsidRPr="00BA67A8" w:rsidRDefault="00A42414" w:rsidP="00A42414">
      <w:r w:rsidRPr="00BA67A8">
        <w:rPr>
          <w:b/>
          <w:u w:val="single"/>
        </w:rPr>
        <w:lastRenderedPageBreak/>
        <w:t xml:space="preserve">Synthèse : </w:t>
      </w:r>
      <w:r w:rsidRPr="00BA67A8">
        <w:t>Complétez le texte à l’aide des mots suivants (certains mots peuvent servir plusieurs fois) :</w:t>
      </w:r>
    </w:p>
    <w:p w:rsidR="00A42414" w:rsidRPr="00BA67A8" w:rsidRDefault="00A42414" w:rsidP="00A42414">
      <w:pPr>
        <w:rPr>
          <w:i/>
        </w:rPr>
      </w:pPr>
      <w:r w:rsidRPr="00BA67A8">
        <w:rPr>
          <w:i/>
        </w:rPr>
        <w:t>Ouvriers, femmes cadres, salarié, groupe d’âge, qualification, espérance de vie, hiérarchique, homogènes, cadres, indépendant, ouvriers, capital culturel, femmes ouvrières, employés, socioprofessionnelles</w:t>
      </w:r>
    </w:p>
    <w:p w:rsidR="00A42414" w:rsidRPr="00BA67A8" w:rsidRDefault="00A42414" w:rsidP="00A42414"/>
    <w:p w:rsidR="00A42414" w:rsidRPr="00BA67A8" w:rsidRDefault="00A42414" w:rsidP="00A42414">
      <w:r w:rsidRPr="00BA67A8">
        <w:t xml:space="preserve">La classification des PCS opère un regroupement à partir des professions exercées (ou ayant été exercées) par les actifs. </w:t>
      </w:r>
    </w:p>
    <w:p w:rsidR="00A42414" w:rsidRPr="00BA67A8" w:rsidRDefault="00A42414" w:rsidP="00A42414">
      <w:r w:rsidRPr="00BA67A8">
        <w:t xml:space="preserve">Ces regroupements reposent sur plusieurs critères : </w:t>
      </w:r>
    </w:p>
    <w:p w:rsidR="00A42414" w:rsidRPr="00BA67A8" w:rsidRDefault="00A42414" w:rsidP="00A42414">
      <w:pPr>
        <w:pStyle w:val="Paragraphedeliste"/>
        <w:numPr>
          <w:ilvl w:val="0"/>
          <w:numId w:val="17"/>
        </w:numPr>
      </w:pPr>
      <w:r w:rsidRPr="00BA67A8">
        <w:t xml:space="preserve">le statut (salarié ; indépendant), </w:t>
      </w:r>
    </w:p>
    <w:p w:rsidR="00A42414" w:rsidRPr="00BA67A8" w:rsidRDefault="00A42414" w:rsidP="00A42414">
      <w:pPr>
        <w:pStyle w:val="Paragraphedeliste"/>
        <w:numPr>
          <w:ilvl w:val="0"/>
          <w:numId w:val="17"/>
        </w:numPr>
      </w:pPr>
      <w:r w:rsidRPr="00BA67A8">
        <w:t xml:space="preserve">la qualification (faible, moyenne, élevée), </w:t>
      </w:r>
    </w:p>
    <w:p w:rsidR="00A42414" w:rsidRPr="00BA67A8" w:rsidRDefault="00A42414" w:rsidP="00A42414">
      <w:pPr>
        <w:pStyle w:val="Paragraphedeliste"/>
        <w:numPr>
          <w:ilvl w:val="0"/>
          <w:numId w:val="17"/>
        </w:numPr>
      </w:pPr>
      <w:r w:rsidRPr="00BA67A8">
        <w:t>le secteur d’activité (primaire, secondaire, tertiaire),</w:t>
      </w:r>
    </w:p>
    <w:p w:rsidR="00A42414" w:rsidRPr="00BA67A8" w:rsidRDefault="00A42414" w:rsidP="00A42414">
      <w:pPr>
        <w:pStyle w:val="Paragraphedeliste"/>
        <w:numPr>
          <w:ilvl w:val="0"/>
          <w:numId w:val="17"/>
        </w:numPr>
      </w:pPr>
      <w:r w:rsidRPr="00BA67A8">
        <w:t xml:space="preserve"> la position hiérarchique dans l’entreprise ou l’administration (dirigeant, intermédiaire, subordonné)</w:t>
      </w:r>
    </w:p>
    <w:p w:rsidR="00A42414" w:rsidRPr="00BA67A8" w:rsidRDefault="00A42414" w:rsidP="00A42414">
      <w:r w:rsidRPr="00BA67A8">
        <w:t>Ces regroupements ont pour but d’obtenir des catégories socialement homogènes en termes de niveaux de vie, de modes de vie, de pratiques culturelles, etc.</w:t>
      </w:r>
    </w:p>
    <w:p w:rsidR="00A42414" w:rsidRPr="00BA67A8" w:rsidRDefault="00A42414" w:rsidP="00A42414">
      <w:r w:rsidRPr="00BA67A8">
        <w:t>De fait, les PCS permettent de mesurer les inégalités et de comparer les pratiques des différentes catégories socioprofessionnelles.</w:t>
      </w:r>
    </w:p>
    <w:p w:rsidR="00A42414" w:rsidRPr="00BA67A8" w:rsidRDefault="00A42414" w:rsidP="00A42414">
      <w:r w:rsidRPr="00BA67A8">
        <w:t>On peut par exemple observer que 22% des cadres ont visité entre 4 et 6 musées, expositions ou sites historiques au cours de l’année 2006,  ce qui était le cas de 5% des ouvriers; par ailleurs, la proportion de cadres à avoir lu au moins un livre dans l’année est 2,6 fois plus élevée que celle des ouvriers. Ceci témoigne de pratiques culturelles distinctes entre ces catégories, ce qui peut aussi illustrer les écarts de capital culturel entre les milieux sociaux.</w:t>
      </w:r>
    </w:p>
    <w:p w:rsidR="00A42414" w:rsidRPr="00BA67A8" w:rsidRDefault="00A42414" w:rsidP="00A42414">
      <w:r w:rsidRPr="00BA67A8">
        <w:t>Mais les écarts sont également mesurables en matière de chômage : en 2007, le taux de chômage des femmes ouvrières était presque 5 fois plus élevé que celui des femmes cadres ; quant aux hommes, le taux de chômage des ouvriers était quasiment 3 fois plus élevé que celui des cadres.</w:t>
      </w:r>
    </w:p>
    <w:p w:rsidR="00A42414" w:rsidRPr="00BA67A8" w:rsidRDefault="00A42414" w:rsidP="00A42414">
      <w:r w:rsidRPr="00BA67A8">
        <w:t>Enfin, nous avons vu que des inégalités existaient également en matière de santé et d’espérance de vie : en moyenne, les hommes cadres vivent 7 ans de plus que les ouvriers.</w:t>
      </w:r>
    </w:p>
    <w:p w:rsidR="00A42414" w:rsidRPr="00BA67A8" w:rsidRDefault="00A42414" w:rsidP="00A42414">
      <w:r w:rsidRPr="00BA67A8">
        <w:t>La classification des PCS permet donc de mesurer les inégalités économiques et sociales entre les groupes sociaux.</w:t>
      </w:r>
    </w:p>
    <w:p w:rsidR="00A42414" w:rsidRPr="00BA67A8" w:rsidRDefault="00A42414" w:rsidP="00A42414"/>
    <w:p w:rsidR="00A42414" w:rsidRPr="00BA67A8" w:rsidRDefault="00A42414" w:rsidP="00A42414">
      <w:r w:rsidRPr="00BA67A8">
        <w:t>Néanmoins, cet outil de classification comporte des limites. En effet, le développement du chômage et de la précarité depuis trente ans conduit à constater une hétérogénéité croissante au sein de chaque catégorie sociale, et plus particulièrement au sein des PCS « employés » et « ouvriers». Ce sont surtout les écarts de qualification qui se sont accrus au sein de ces catégories. De fait, les travailleurs non qualifiés connaissent des taux de chômage et d’emplois précaires sensiblement plus élevés que ceux des travailleurs qualifiés.</w:t>
      </w:r>
    </w:p>
    <w:p w:rsidR="00A42414" w:rsidRPr="00BA67A8" w:rsidRDefault="00A42414" w:rsidP="00A42414">
      <w:r w:rsidRPr="00BA67A8">
        <w:t>Cette hétérogénéité croissante peut conduire à remettre en cause la classification des PCS puisqu’elle avait l’ambition initiale de constituer des groupes socialement homogènes.</w:t>
      </w:r>
    </w:p>
    <w:p w:rsidR="002D18CF" w:rsidRDefault="00A42414" w:rsidP="002327B5">
      <w:r w:rsidRPr="00BA67A8">
        <w:t>Par ailleurs, certains critères ne sont pas pris en compte et sont pourtant considérés par certains sociologues comme déterminants pour comprendre les inégalités dans la société contemporaine : c’est le cas par exemple du sexe, du groupe d’âge ou de la génération auxquels appartiennent les individus.</w:t>
      </w:r>
    </w:p>
    <w:sectPr w:rsidR="002D18CF" w:rsidSect="00632C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41F"/>
    <w:multiLevelType w:val="hybridMultilevel"/>
    <w:tmpl w:val="F208D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C5105D"/>
    <w:multiLevelType w:val="hybridMultilevel"/>
    <w:tmpl w:val="DB201E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1F6B26"/>
    <w:multiLevelType w:val="hybridMultilevel"/>
    <w:tmpl w:val="8B50248C"/>
    <w:lvl w:ilvl="0" w:tplc="846CA3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DD3E65"/>
    <w:multiLevelType w:val="hybridMultilevel"/>
    <w:tmpl w:val="BACA4720"/>
    <w:lvl w:ilvl="0" w:tplc="C3C6FC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7BD5F03"/>
    <w:multiLevelType w:val="hybridMultilevel"/>
    <w:tmpl w:val="41EA0B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3B63BA"/>
    <w:multiLevelType w:val="hybridMultilevel"/>
    <w:tmpl w:val="401861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3D1712"/>
    <w:multiLevelType w:val="hybridMultilevel"/>
    <w:tmpl w:val="77F44630"/>
    <w:lvl w:ilvl="0" w:tplc="50ECE00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1D2E30F5"/>
    <w:multiLevelType w:val="hybridMultilevel"/>
    <w:tmpl w:val="EB3629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BF47B1"/>
    <w:multiLevelType w:val="hybridMultilevel"/>
    <w:tmpl w:val="BA9C7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9A4B9D"/>
    <w:multiLevelType w:val="hybridMultilevel"/>
    <w:tmpl w:val="44F6EB30"/>
    <w:lvl w:ilvl="0" w:tplc="EC785D3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A897797"/>
    <w:multiLevelType w:val="hybridMultilevel"/>
    <w:tmpl w:val="EDDA86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0E1F43"/>
    <w:multiLevelType w:val="hybridMultilevel"/>
    <w:tmpl w:val="130CFB1C"/>
    <w:lvl w:ilvl="0" w:tplc="9A948FE0">
      <w:start w:val="1"/>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C92403"/>
    <w:multiLevelType w:val="hybridMultilevel"/>
    <w:tmpl w:val="66A8CF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150D0B"/>
    <w:multiLevelType w:val="hybridMultilevel"/>
    <w:tmpl w:val="94867D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0E3AB4"/>
    <w:multiLevelType w:val="hybridMultilevel"/>
    <w:tmpl w:val="47607B50"/>
    <w:lvl w:ilvl="0" w:tplc="7DAC8E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883621"/>
    <w:multiLevelType w:val="hybridMultilevel"/>
    <w:tmpl w:val="5E101A5A"/>
    <w:lvl w:ilvl="0" w:tplc="65DAC5A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1678F9"/>
    <w:multiLevelType w:val="hybridMultilevel"/>
    <w:tmpl w:val="9C68DE52"/>
    <w:lvl w:ilvl="0" w:tplc="80281134">
      <w:start w:val="1"/>
      <w:numFmt w:val="decimal"/>
      <w:lvlText w:val="%1)"/>
      <w:lvlJc w:val="left"/>
      <w:pPr>
        <w:ind w:left="1080" w:hanging="72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8C25ED"/>
    <w:multiLevelType w:val="hybridMultilevel"/>
    <w:tmpl w:val="3A2653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9F4570B"/>
    <w:multiLevelType w:val="hybridMultilevel"/>
    <w:tmpl w:val="02B896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2"/>
  </w:num>
  <w:num w:numId="5">
    <w:abstractNumId w:val="11"/>
  </w:num>
  <w:num w:numId="6">
    <w:abstractNumId w:val="10"/>
  </w:num>
  <w:num w:numId="7">
    <w:abstractNumId w:val="9"/>
  </w:num>
  <w:num w:numId="8">
    <w:abstractNumId w:val="1"/>
  </w:num>
  <w:num w:numId="9">
    <w:abstractNumId w:val="13"/>
  </w:num>
  <w:num w:numId="10">
    <w:abstractNumId w:val="4"/>
  </w:num>
  <w:num w:numId="11">
    <w:abstractNumId w:val="18"/>
  </w:num>
  <w:num w:numId="12">
    <w:abstractNumId w:val="12"/>
  </w:num>
  <w:num w:numId="13">
    <w:abstractNumId w:val="17"/>
  </w:num>
  <w:num w:numId="14">
    <w:abstractNumId w:val="5"/>
  </w:num>
  <w:num w:numId="15">
    <w:abstractNumId w:val="0"/>
  </w:num>
  <w:num w:numId="16">
    <w:abstractNumId w:val="7"/>
  </w:num>
  <w:num w:numId="17">
    <w:abstractNumId w:val="15"/>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E13DD2"/>
    <w:rsid w:val="00001096"/>
    <w:rsid w:val="0000361D"/>
    <w:rsid w:val="00016827"/>
    <w:rsid w:val="00025D45"/>
    <w:rsid w:val="000361E4"/>
    <w:rsid w:val="00062D33"/>
    <w:rsid w:val="0007420E"/>
    <w:rsid w:val="000A2286"/>
    <w:rsid w:val="000A3749"/>
    <w:rsid w:val="000A59B3"/>
    <w:rsid w:val="000F1A57"/>
    <w:rsid w:val="00143028"/>
    <w:rsid w:val="001B1C33"/>
    <w:rsid w:val="001D5D8A"/>
    <w:rsid w:val="001E3AA6"/>
    <w:rsid w:val="001F604A"/>
    <w:rsid w:val="0021373C"/>
    <w:rsid w:val="002251E9"/>
    <w:rsid w:val="00227594"/>
    <w:rsid w:val="002327B5"/>
    <w:rsid w:val="00236893"/>
    <w:rsid w:val="002453C2"/>
    <w:rsid w:val="00273446"/>
    <w:rsid w:val="0028348C"/>
    <w:rsid w:val="002B03B6"/>
    <w:rsid w:val="002B64C8"/>
    <w:rsid w:val="002D18CF"/>
    <w:rsid w:val="002D57DF"/>
    <w:rsid w:val="0030679E"/>
    <w:rsid w:val="00313EB3"/>
    <w:rsid w:val="0032360E"/>
    <w:rsid w:val="00335F3F"/>
    <w:rsid w:val="003645B0"/>
    <w:rsid w:val="003A5776"/>
    <w:rsid w:val="003C2AD9"/>
    <w:rsid w:val="003C6EA5"/>
    <w:rsid w:val="0040331D"/>
    <w:rsid w:val="004059B0"/>
    <w:rsid w:val="0042480B"/>
    <w:rsid w:val="00431200"/>
    <w:rsid w:val="004828C1"/>
    <w:rsid w:val="004B113F"/>
    <w:rsid w:val="004E1798"/>
    <w:rsid w:val="004F6FC8"/>
    <w:rsid w:val="00501679"/>
    <w:rsid w:val="00513D02"/>
    <w:rsid w:val="00553253"/>
    <w:rsid w:val="00576F39"/>
    <w:rsid w:val="00592DC1"/>
    <w:rsid w:val="00593262"/>
    <w:rsid w:val="005B548D"/>
    <w:rsid w:val="005C600D"/>
    <w:rsid w:val="005F4A45"/>
    <w:rsid w:val="00632C69"/>
    <w:rsid w:val="00637133"/>
    <w:rsid w:val="00644139"/>
    <w:rsid w:val="006A430F"/>
    <w:rsid w:val="006B5D1A"/>
    <w:rsid w:val="006C511A"/>
    <w:rsid w:val="006D4310"/>
    <w:rsid w:val="006F2E48"/>
    <w:rsid w:val="007101D1"/>
    <w:rsid w:val="007534EB"/>
    <w:rsid w:val="007B783A"/>
    <w:rsid w:val="007D21C0"/>
    <w:rsid w:val="007D46F3"/>
    <w:rsid w:val="007E0C74"/>
    <w:rsid w:val="007F4EFC"/>
    <w:rsid w:val="0083580C"/>
    <w:rsid w:val="00855D33"/>
    <w:rsid w:val="008B5CC3"/>
    <w:rsid w:val="008C6CE6"/>
    <w:rsid w:val="009077A3"/>
    <w:rsid w:val="0094309C"/>
    <w:rsid w:val="00961BE4"/>
    <w:rsid w:val="00986131"/>
    <w:rsid w:val="009A646B"/>
    <w:rsid w:val="009D436D"/>
    <w:rsid w:val="009F0E4D"/>
    <w:rsid w:val="00A25726"/>
    <w:rsid w:val="00A40B5E"/>
    <w:rsid w:val="00A42414"/>
    <w:rsid w:val="00A6165A"/>
    <w:rsid w:val="00AB0AA8"/>
    <w:rsid w:val="00AB4022"/>
    <w:rsid w:val="00AF5817"/>
    <w:rsid w:val="00AF5A76"/>
    <w:rsid w:val="00B103C3"/>
    <w:rsid w:val="00B26721"/>
    <w:rsid w:val="00B35571"/>
    <w:rsid w:val="00B96649"/>
    <w:rsid w:val="00BA392B"/>
    <w:rsid w:val="00BE7281"/>
    <w:rsid w:val="00BF7A97"/>
    <w:rsid w:val="00C1460D"/>
    <w:rsid w:val="00C22237"/>
    <w:rsid w:val="00C43ABD"/>
    <w:rsid w:val="00C44FFB"/>
    <w:rsid w:val="00C4665C"/>
    <w:rsid w:val="00C46FB7"/>
    <w:rsid w:val="00C502C3"/>
    <w:rsid w:val="00C56295"/>
    <w:rsid w:val="00C63B97"/>
    <w:rsid w:val="00C67594"/>
    <w:rsid w:val="00CB5AC6"/>
    <w:rsid w:val="00CD30D0"/>
    <w:rsid w:val="00D02160"/>
    <w:rsid w:val="00D029F8"/>
    <w:rsid w:val="00D265E4"/>
    <w:rsid w:val="00D44D99"/>
    <w:rsid w:val="00D46282"/>
    <w:rsid w:val="00D72533"/>
    <w:rsid w:val="00D9112F"/>
    <w:rsid w:val="00E0710B"/>
    <w:rsid w:val="00E104B5"/>
    <w:rsid w:val="00E13DD2"/>
    <w:rsid w:val="00E14DD1"/>
    <w:rsid w:val="00E4527D"/>
    <w:rsid w:val="00E81EEB"/>
    <w:rsid w:val="00F07BC6"/>
    <w:rsid w:val="00F10B1B"/>
    <w:rsid w:val="00F27914"/>
    <w:rsid w:val="00F326CA"/>
    <w:rsid w:val="00F44648"/>
    <w:rsid w:val="00FD3EBA"/>
    <w:rsid w:val="00FF51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C69"/>
    <w:pPr>
      <w:ind w:left="720"/>
      <w:contextualSpacing/>
    </w:pPr>
  </w:style>
  <w:style w:type="character" w:styleId="Lienhypertexte">
    <w:name w:val="Hyperlink"/>
    <w:basedOn w:val="Policepardfaut"/>
    <w:uiPriority w:val="99"/>
    <w:semiHidden/>
    <w:unhideWhenUsed/>
    <w:rsid w:val="00632C69"/>
    <w:rPr>
      <w:b/>
      <w:bCs/>
      <w:strike w:val="0"/>
      <w:dstrike w:val="0"/>
      <w:color w:val="0257B2"/>
      <w:u w:val="none"/>
      <w:effect w:val="none"/>
    </w:rPr>
  </w:style>
  <w:style w:type="paragraph" w:styleId="NormalWeb">
    <w:name w:val="Normal (Web)"/>
    <w:basedOn w:val="Normal"/>
    <w:uiPriority w:val="99"/>
    <w:semiHidden/>
    <w:unhideWhenUsed/>
    <w:rsid w:val="00AF58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5817"/>
    <w:rPr>
      <w:b/>
      <w:bCs/>
    </w:rPr>
  </w:style>
  <w:style w:type="table" w:styleId="Grilledutableau">
    <w:name w:val="Table Grid"/>
    <w:basedOn w:val="TableauNormal"/>
    <w:rsid w:val="00644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F5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A76"/>
    <w:rPr>
      <w:rFonts w:ascii="Tahoma" w:hAnsi="Tahoma" w:cs="Tahoma"/>
      <w:sz w:val="16"/>
      <w:szCs w:val="16"/>
    </w:rPr>
  </w:style>
  <w:style w:type="paragraph" w:customStyle="1" w:styleId="Contenudetableau">
    <w:name w:val="Contenu de tableau"/>
    <w:basedOn w:val="Normal"/>
    <w:rsid w:val="00C43ABD"/>
    <w:pPr>
      <w:widowControl w:val="0"/>
      <w:suppressLineNumbers/>
      <w:suppressAutoHyphens/>
      <w:spacing w:after="0" w:line="240" w:lineRule="auto"/>
    </w:pPr>
    <w:rPr>
      <w:rFonts w:ascii="Arial" w:eastAsia="Lucida Sans Unicode" w:hAnsi="Arial"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614559260">
      <w:bodyDiv w:val="1"/>
      <w:marLeft w:val="0"/>
      <w:marRight w:val="0"/>
      <w:marTop w:val="0"/>
      <w:marBottom w:val="0"/>
      <w:divBdr>
        <w:top w:val="none" w:sz="0" w:space="0" w:color="auto"/>
        <w:left w:val="none" w:sz="0" w:space="0" w:color="auto"/>
        <w:bottom w:val="none" w:sz="0" w:space="0" w:color="auto"/>
        <w:right w:val="none" w:sz="0" w:space="0" w:color="auto"/>
      </w:divBdr>
      <w:divsChild>
        <w:div w:id="853230309">
          <w:marLeft w:val="0"/>
          <w:marRight w:val="0"/>
          <w:marTop w:val="0"/>
          <w:marBottom w:val="0"/>
          <w:divBdr>
            <w:top w:val="none" w:sz="0" w:space="0" w:color="auto"/>
            <w:left w:val="none" w:sz="0" w:space="0" w:color="auto"/>
            <w:bottom w:val="none" w:sz="0" w:space="0" w:color="auto"/>
            <w:right w:val="none" w:sz="0" w:space="0" w:color="auto"/>
          </w:divBdr>
          <w:divsChild>
            <w:div w:id="570821574">
              <w:marLeft w:val="0"/>
              <w:marRight w:val="0"/>
              <w:marTop w:val="0"/>
              <w:marBottom w:val="0"/>
              <w:divBdr>
                <w:top w:val="none" w:sz="0" w:space="0" w:color="auto"/>
                <w:left w:val="none" w:sz="0" w:space="0" w:color="auto"/>
                <w:bottom w:val="none" w:sz="0" w:space="0" w:color="auto"/>
                <w:right w:val="none" w:sz="0" w:space="0" w:color="auto"/>
              </w:divBdr>
              <w:divsChild>
                <w:div w:id="1924491669">
                  <w:marLeft w:val="0"/>
                  <w:marRight w:val="0"/>
                  <w:marTop w:val="0"/>
                  <w:marBottom w:val="0"/>
                  <w:divBdr>
                    <w:top w:val="none" w:sz="0" w:space="0" w:color="auto"/>
                    <w:left w:val="none" w:sz="0" w:space="0" w:color="auto"/>
                    <w:bottom w:val="none" w:sz="0" w:space="0" w:color="auto"/>
                    <w:right w:val="none" w:sz="0" w:space="0" w:color="auto"/>
                  </w:divBdr>
                  <w:divsChild>
                    <w:div w:id="1501577947">
                      <w:marLeft w:val="0"/>
                      <w:marRight w:val="0"/>
                      <w:marTop w:val="0"/>
                      <w:marBottom w:val="0"/>
                      <w:divBdr>
                        <w:top w:val="none" w:sz="0" w:space="0" w:color="auto"/>
                        <w:left w:val="none" w:sz="0" w:space="0" w:color="auto"/>
                        <w:bottom w:val="none" w:sz="0" w:space="0" w:color="auto"/>
                        <w:right w:val="none" w:sz="0" w:space="0" w:color="auto"/>
                      </w:divBdr>
                      <w:divsChild>
                        <w:div w:id="1024941191">
                          <w:marLeft w:val="0"/>
                          <w:marRight w:val="0"/>
                          <w:marTop w:val="0"/>
                          <w:marBottom w:val="0"/>
                          <w:divBdr>
                            <w:top w:val="none" w:sz="0" w:space="0" w:color="auto"/>
                            <w:left w:val="none" w:sz="0" w:space="0" w:color="auto"/>
                            <w:bottom w:val="none" w:sz="0" w:space="0" w:color="auto"/>
                            <w:right w:val="none" w:sz="0" w:space="0" w:color="auto"/>
                          </w:divBdr>
                          <w:divsChild>
                            <w:div w:id="868958718">
                              <w:marLeft w:val="0"/>
                              <w:marRight w:val="0"/>
                              <w:marTop w:val="0"/>
                              <w:marBottom w:val="0"/>
                              <w:divBdr>
                                <w:top w:val="none" w:sz="0" w:space="0" w:color="auto"/>
                                <w:left w:val="none" w:sz="0" w:space="0" w:color="auto"/>
                                <w:bottom w:val="none" w:sz="0" w:space="0" w:color="auto"/>
                                <w:right w:val="none" w:sz="0" w:space="0" w:color="auto"/>
                              </w:divBdr>
                              <w:divsChild>
                                <w:div w:id="1792892412">
                                  <w:marLeft w:val="0"/>
                                  <w:marRight w:val="0"/>
                                  <w:marTop w:val="0"/>
                                  <w:marBottom w:val="0"/>
                                  <w:divBdr>
                                    <w:top w:val="none" w:sz="0" w:space="0" w:color="auto"/>
                                    <w:left w:val="none" w:sz="0" w:space="0" w:color="auto"/>
                                    <w:bottom w:val="none" w:sz="0" w:space="0" w:color="auto"/>
                                    <w:right w:val="none" w:sz="0" w:space="0" w:color="auto"/>
                                  </w:divBdr>
                                  <w:divsChild>
                                    <w:div w:id="18719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3A24-09F4-4DA1-9618-B51F1558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11932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Vianney</cp:lastModifiedBy>
  <cp:revision>2</cp:revision>
  <cp:lastPrinted>2009-12-08T22:18:00Z</cp:lastPrinted>
  <dcterms:created xsi:type="dcterms:W3CDTF">2010-01-09T13:46:00Z</dcterms:created>
  <dcterms:modified xsi:type="dcterms:W3CDTF">2010-01-09T13:46:00Z</dcterms:modified>
</cp:coreProperties>
</file>